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48845" w14:textId="77777777" w:rsidR="00486782" w:rsidRDefault="00486782" w:rsidP="00530BD3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  <w:r>
        <w:rPr>
          <w:rFonts w:ascii="Arial" w:eastAsia="Times New Roman" w:hAnsi="Arial" w:cs="Arial"/>
          <w:noProof/>
          <w:color w:val="000000" w:themeColor="text1"/>
          <w:lang w:eastAsia="es-ES_tradnl"/>
        </w:rPr>
        <w:object w:dxaOrig="2610" w:dyaOrig="1620" w14:anchorId="230BF175">
          <v:rect id="rectole0000000000" o:spid="_x0000_i1025" alt="" style="width:130.5pt;height:81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89909997" r:id="rId6"/>
        </w:object>
      </w:r>
    </w:p>
    <w:p w14:paraId="19C855E3" w14:textId="77777777" w:rsidR="00486782" w:rsidRDefault="00486782" w:rsidP="00530BD3">
      <w:pPr>
        <w:jc w:val="both"/>
        <w:rPr>
          <w:rFonts w:ascii="Arial" w:eastAsia="Times New Roman" w:hAnsi="Arial" w:cs="Arial"/>
          <w:noProof/>
          <w:color w:val="000000" w:themeColor="text1"/>
          <w:lang w:eastAsia="es-ES_tradnl"/>
        </w:rPr>
      </w:pPr>
    </w:p>
    <w:p w14:paraId="3E95B00F" w14:textId="546BBDE7" w:rsidR="00C972B0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Acta 2</w:t>
      </w:r>
      <w:r w:rsidR="00530E88"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</w:t>
      </w:r>
      <w:r w:rsidR="0028323E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</w:t>
      </w:r>
      <w:bookmarkStart w:id="0" w:name="_GoBack"/>
      <w:bookmarkEnd w:id="0"/>
      <w:r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/202</w:t>
      </w:r>
      <w:r w:rsidR="0075154D"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4</w:t>
      </w:r>
    </w:p>
    <w:p w14:paraId="73D7DF12" w14:textId="7ED1A629" w:rsidR="00486782" w:rsidRPr="00530BD3" w:rsidRDefault="00486782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22/04/2024</w:t>
      </w:r>
    </w:p>
    <w:p w14:paraId="0F9009E4" w14:textId="77777777" w:rsidR="00C972B0" w:rsidRPr="00530BD3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23D82C86" w14:textId="782F0E96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Sesión de Junta Directiva del Instituto de Prensa y Libertad de Expresión (IPLEX), realizada </w:t>
      </w:r>
      <w:r w:rsidR="0093285C">
        <w:rPr>
          <w:rFonts w:ascii="Arial" w:eastAsia="Times New Roman" w:hAnsi="Arial" w:cs="Arial"/>
          <w:color w:val="000000" w:themeColor="text1"/>
          <w:lang w:eastAsia="es-ES_tradnl"/>
        </w:rPr>
        <w:t xml:space="preserve">lunes 22 de abril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202</w:t>
      </w:r>
      <w:r w:rsidR="006070AE" w:rsidRPr="004E2AC8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las </w:t>
      </w:r>
      <w:r w:rsidR="0093285C">
        <w:rPr>
          <w:rFonts w:ascii="Arial" w:eastAsia="Times New Roman" w:hAnsi="Arial" w:cs="Arial"/>
          <w:color w:val="000000" w:themeColor="text1"/>
          <w:lang w:eastAsia="es-ES_tradnl"/>
        </w:rPr>
        <w:t>7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p.m.</w:t>
      </w:r>
      <w:r w:rsidR="006070AE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mediante la plataforma </w:t>
      </w:r>
      <w:proofErr w:type="spellStart"/>
      <w:r w:rsidR="00530BD3" w:rsidRPr="004E2AC8">
        <w:rPr>
          <w:rFonts w:ascii="Arial" w:eastAsia="Times New Roman" w:hAnsi="Arial" w:cs="Arial"/>
          <w:color w:val="000000" w:themeColor="text1"/>
          <w:lang w:eastAsia="es-ES_tradnl"/>
        </w:rPr>
        <w:t>Meet</w:t>
      </w:r>
      <w:proofErr w:type="spellEnd"/>
      <w:r w:rsidR="00530BD3" w:rsidRPr="004E2AC8">
        <w:rPr>
          <w:rFonts w:ascii="Arial" w:eastAsia="Times New Roman" w:hAnsi="Arial" w:cs="Arial"/>
          <w:color w:val="000000" w:themeColor="text1"/>
          <w:lang w:eastAsia="es-ES_tradnl"/>
        </w:rPr>
        <w:t>.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</w:p>
    <w:p w14:paraId="3730C91A" w14:textId="77777777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159E0797" w14:textId="3AAAC059" w:rsidR="0052657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Presentes: Raúl Silesky Jiménez, Presidente; </w:t>
      </w:r>
      <w:r w:rsidR="00562C8A">
        <w:rPr>
          <w:rFonts w:ascii="Arial" w:eastAsia="Times New Roman" w:hAnsi="Arial" w:cs="Arial"/>
          <w:color w:val="000000" w:themeColor="text1"/>
          <w:lang w:eastAsia="es-ES_tradnl"/>
        </w:rPr>
        <w:t>Patricia González Villalobos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, Vicepresidente;</w:t>
      </w:r>
      <w:r w:rsidR="00065537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Marco Barquero</w:t>
      </w:r>
      <w:r w:rsidR="00065537" w:rsidRPr="004E2AC8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Tesorero;</w:t>
      </w:r>
      <w:r w:rsidR="00562C8A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BD1B43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Rocío Álvarez </w:t>
      </w:r>
      <w:proofErr w:type="spellStart"/>
      <w:r w:rsidR="00BD1B43" w:rsidRPr="004E2AC8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  <w:r w:rsidR="00BD1B43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, Vocal I 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y, </w:t>
      </w:r>
      <w:r w:rsidR="00562C8A">
        <w:rPr>
          <w:rFonts w:ascii="Arial" w:eastAsia="Times New Roman" w:hAnsi="Arial" w:cs="Arial"/>
          <w:color w:val="000000" w:themeColor="text1"/>
          <w:lang w:eastAsia="es-ES_tradnl"/>
        </w:rPr>
        <w:t xml:space="preserve">Noemy Coto Grijalba, </w:t>
      </w:r>
      <w:r w:rsidR="00530E88" w:rsidRPr="004E2AC8">
        <w:rPr>
          <w:rFonts w:ascii="Arial" w:eastAsia="Times New Roman" w:hAnsi="Arial" w:cs="Arial"/>
          <w:color w:val="000000" w:themeColor="text1"/>
          <w:lang w:eastAsia="es-ES_tradnl"/>
        </w:rPr>
        <w:t>Fiscal.</w:t>
      </w:r>
    </w:p>
    <w:p w14:paraId="4394DAB2" w14:textId="77777777" w:rsidR="0093285C" w:rsidRDefault="0093285C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703CA986" w14:textId="5EB46C4E" w:rsidR="0093285C" w:rsidRPr="004E2AC8" w:rsidRDefault="0093285C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>
        <w:rPr>
          <w:rFonts w:ascii="Arial" w:eastAsia="Times New Roman" w:hAnsi="Arial" w:cs="Arial"/>
          <w:color w:val="000000" w:themeColor="text1"/>
          <w:lang w:eastAsia="es-ES_tradnl"/>
        </w:rPr>
        <w:t>Ausentes con justificación:</w:t>
      </w:r>
      <w:r w:rsidRPr="0093285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Juan Pablo Estrada Gómez, Secretario</w:t>
      </w:r>
      <w:r>
        <w:rPr>
          <w:rFonts w:ascii="Arial" w:eastAsia="Times New Roman" w:hAnsi="Arial" w:cs="Arial"/>
          <w:color w:val="000000" w:themeColor="text1"/>
          <w:lang w:eastAsia="es-ES_tradnl"/>
        </w:rPr>
        <w:t xml:space="preserve"> y 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Alejandro Delgado Faith, Vocal II</w:t>
      </w:r>
      <w:r>
        <w:rPr>
          <w:rFonts w:ascii="Arial" w:eastAsia="Times New Roman" w:hAnsi="Arial" w:cs="Arial"/>
          <w:color w:val="000000" w:themeColor="text1"/>
          <w:lang w:eastAsia="es-ES_tradnl"/>
        </w:rPr>
        <w:t>.</w:t>
      </w:r>
      <w:r w:rsidR="00E170BF" w:rsidRPr="00E170BF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</w:p>
    <w:p w14:paraId="592BAB1A" w14:textId="77777777" w:rsidR="00900847" w:rsidRPr="004E2AC8" w:rsidRDefault="00900847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6B1C2DDC" w14:textId="77777777" w:rsidR="00C972B0" w:rsidRPr="004E2AC8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I: Aprobación Acta</w:t>
      </w:r>
    </w:p>
    <w:p w14:paraId="33183A59" w14:textId="77777777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38331B0" w14:textId="3A955FAD" w:rsidR="00C972B0" w:rsidRPr="004E2AC8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>Se aprueba el acta 2</w:t>
      </w:r>
      <w:r w:rsidR="00486782">
        <w:rPr>
          <w:rFonts w:ascii="Arial" w:eastAsia="Times New Roman" w:hAnsi="Arial" w:cs="Arial"/>
          <w:color w:val="000000" w:themeColor="text1"/>
          <w:lang w:eastAsia="es-ES_tradnl"/>
        </w:rPr>
        <w:t>21</w:t>
      </w:r>
      <w:r w:rsidRPr="004E2AC8">
        <w:rPr>
          <w:rFonts w:ascii="Arial" w:eastAsia="Times New Roman" w:hAnsi="Arial" w:cs="Arial"/>
          <w:color w:val="000000" w:themeColor="text1"/>
          <w:lang w:eastAsia="es-ES_tradnl"/>
        </w:rPr>
        <w:t xml:space="preserve"> de Junta Directiva.</w:t>
      </w:r>
    </w:p>
    <w:p w14:paraId="1B16001C" w14:textId="77777777" w:rsidR="00C972B0" w:rsidRPr="00530BD3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60EFD7A" w14:textId="77777777" w:rsidR="00C972B0" w:rsidRPr="00530BD3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  <w:r w:rsidRPr="00530BD3">
        <w:rPr>
          <w:rFonts w:ascii="Arial" w:eastAsia="Times New Roman" w:hAnsi="Arial" w:cs="Arial"/>
          <w:b/>
          <w:bCs/>
          <w:color w:val="000000" w:themeColor="text1"/>
          <w:lang w:eastAsia="es-ES_tradnl"/>
        </w:rPr>
        <w:t>Artículo II: Informes</w:t>
      </w:r>
    </w:p>
    <w:p w14:paraId="43DC6AD8" w14:textId="77777777" w:rsidR="0095662A" w:rsidRPr="00530BD3" w:rsidRDefault="0095662A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30AE6AFB" w14:textId="410A677B" w:rsidR="00530BD3" w:rsidRPr="00BD1B43" w:rsidRDefault="0095662A" w:rsidP="00530BD3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BD1B43">
        <w:rPr>
          <w:rFonts w:ascii="Arial" w:hAnsi="Arial" w:cs="Arial"/>
          <w:color w:val="000000" w:themeColor="text1"/>
        </w:rPr>
        <w:t xml:space="preserve">Se </w:t>
      </w:r>
      <w:r w:rsidR="00562C8A" w:rsidRPr="00BD1B43">
        <w:rPr>
          <w:rFonts w:ascii="Arial" w:hAnsi="Arial" w:cs="Arial"/>
          <w:color w:val="000000" w:themeColor="text1"/>
        </w:rPr>
        <w:t xml:space="preserve">elaboró el </w:t>
      </w:r>
      <w:r w:rsidRPr="00BD1B43">
        <w:rPr>
          <w:rFonts w:ascii="Arial" w:hAnsi="Arial" w:cs="Arial"/>
          <w:color w:val="000000" w:themeColor="text1"/>
        </w:rPr>
        <w:t>Plan de Trabajo/Acción con sus objetivos, metas, cronograma, presupuesto definitivo</w:t>
      </w:r>
      <w:r w:rsidR="00562C8A" w:rsidRPr="00BD1B43">
        <w:rPr>
          <w:rFonts w:ascii="Arial" w:hAnsi="Arial" w:cs="Arial"/>
          <w:color w:val="000000" w:themeColor="text1"/>
        </w:rPr>
        <w:t>, recurso humano</w:t>
      </w:r>
      <w:r w:rsidRPr="00BD1B43">
        <w:rPr>
          <w:rFonts w:ascii="Arial" w:hAnsi="Arial" w:cs="Arial"/>
          <w:color w:val="000000" w:themeColor="text1"/>
        </w:rPr>
        <w:t xml:space="preserve"> y evaluaciones para el exitoso funcionamiento de la Casa del Periodista Centroamericano.</w:t>
      </w:r>
      <w:r w:rsidR="00C612C3" w:rsidRPr="00BD1B43">
        <w:rPr>
          <w:rFonts w:ascii="Arial" w:hAnsi="Arial" w:cs="Arial"/>
          <w:color w:val="000000" w:themeColor="text1"/>
        </w:rPr>
        <w:t xml:space="preserve"> </w:t>
      </w:r>
      <w:r w:rsidR="0022561B" w:rsidRPr="00BD1B43">
        <w:rPr>
          <w:rFonts w:ascii="Arial" w:hAnsi="Arial" w:cs="Arial"/>
          <w:color w:val="000000" w:themeColor="text1"/>
        </w:rPr>
        <w:t>Se han realizado reuniones con el embajador de Alemania y diputados alemanes.</w:t>
      </w:r>
      <w:r w:rsidR="00C612C3" w:rsidRPr="00BD1B43">
        <w:rPr>
          <w:rFonts w:ascii="Arial" w:hAnsi="Arial" w:cs="Arial"/>
          <w:color w:val="000000" w:themeColor="text1"/>
        </w:rPr>
        <w:t xml:space="preserve"> Se está en busca de un espacio ideal para que inicie en junio de este año.</w:t>
      </w:r>
      <w:r w:rsidR="00BD1B43" w:rsidRPr="00BD1B43">
        <w:rPr>
          <w:rFonts w:ascii="Arial" w:hAnsi="Arial" w:cs="Arial"/>
          <w:color w:val="000000" w:themeColor="text1"/>
        </w:rPr>
        <w:t xml:space="preserve"> E</w:t>
      </w:r>
      <w:r w:rsidR="00486782">
        <w:rPr>
          <w:rFonts w:ascii="Arial" w:hAnsi="Arial" w:cs="Arial"/>
          <w:color w:val="000000" w:themeColor="text1"/>
        </w:rPr>
        <w:t>l</w:t>
      </w:r>
      <w:r w:rsidR="00BD1B43" w:rsidRPr="00BD1B43">
        <w:rPr>
          <w:rFonts w:ascii="Arial" w:hAnsi="Arial" w:cs="Arial"/>
          <w:color w:val="000000" w:themeColor="text1"/>
        </w:rPr>
        <w:t xml:space="preserve"> encargado regional de la </w:t>
      </w:r>
      <w:r w:rsidR="00BD1B43" w:rsidRPr="00BD1B43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 xml:space="preserve">DW </w:t>
      </w:r>
      <w:proofErr w:type="spellStart"/>
      <w:r w:rsidR="00BD1B43" w:rsidRPr="00BD1B43">
        <w:rPr>
          <w:rStyle w:val="nfasis"/>
          <w:rFonts w:ascii="Arial" w:hAnsi="Arial" w:cs="Arial"/>
          <w:i w:val="0"/>
          <w:iCs w:val="0"/>
          <w:color w:val="000000" w:themeColor="text1"/>
          <w:shd w:val="clear" w:color="auto" w:fill="FFFFFF"/>
        </w:rPr>
        <w:t>Akademie</w:t>
      </w:r>
      <w:proofErr w:type="spellEnd"/>
      <w:r w:rsidR="00BD1B43" w:rsidRPr="00BD1B43">
        <w:rPr>
          <w:rFonts w:ascii="Arial" w:hAnsi="Arial" w:cs="Arial"/>
          <w:color w:val="000000" w:themeColor="text1"/>
        </w:rPr>
        <w:t xml:space="preserve"> vendrá al país a conocer alternativas para definir la que </w:t>
      </w:r>
      <w:r w:rsidR="00BD1B43">
        <w:rPr>
          <w:rFonts w:ascii="Arial" w:hAnsi="Arial" w:cs="Arial"/>
          <w:color w:val="000000" w:themeColor="text1"/>
        </w:rPr>
        <w:t xml:space="preserve">finalmente </w:t>
      </w:r>
      <w:r w:rsidR="00BD1B43" w:rsidRPr="00BD1B43">
        <w:rPr>
          <w:rFonts w:ascii="Arial" w:hAnsi="Arial" w:cs="Arial"/>
          <w:color w:val="000000" w:themeColor="text1"/>
        </w:rPr>
        <w:t>se contratará.</w:t>
      </w:r>
    </w:p>
    <w:p w14:paraId="39253BD5" w14:textId="2E4AE671" w:rsidR="0095662A" w:rsidRPr="00530BD3" w:rsidRDefault="0095662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BB96245" w14:textId="220DB086" w:rsidR="007E030E" w:rsidRPr="00530BD3" w:rsidRDefault="00562C8A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C</w:t>
      </w:r>
      <w:r w:rsidR="007E030E" w:rsidRPr="00530BD3">
        <w:rPr>
          <w:rFonts w:ascii="Arial" w:hAnsi="Arial" w:cs="Arial"/>
          <w:color w:val="000000" w:themeColor="text1"/>
          <w:shd w:val="clear" w:color="auto" w:fill="FFFFFF"/>
        </w:rPr>
        <w:t>on el Colegio de Periodistas y PROLEDI</w:t>
      </w:r>
      <w:r w:rsidR="0095662A" w:rsidRPr="00530BD3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1F6ACF" w:rsidRPr="00530B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5662A" w:rsidRPr="00530BD3">
        <w:rPr>
          <w:rFonts w:ascii="Arial" w:hAnsi="Arial" w:cs="Arial"/>
          <w:color w:val="000000" w:themeColor="text1"/>
          <w:shd w:val="clear" w:color="auto" w:fill="FFFFFF"/>
        </w:rPr>
        <w:t xml:space="preserve">para </w:t>
      </w:r>
      <w:r w:rsidR="001F6ACF" w:rsidRPr="00530BD3">
        <w:rPr>
          <w:rFonts w:ascii="Arial" w:hAnsi="Arial" w:cs="Arial"/>
          <w:color w:val="000000" w:themeColor="text1"/>
          <w:shd w:val="clear" w:color="auto" w:fill="FFFFFF"/>
        </w:rPr>
        <w:t xml:space="preserve">la </w:t>
      </w:r>
      <w:r w:rsidR="0095662A" w:rsidRPr="00530BD3">
        <w:rPr>
          <w:rFonts w:ascii="Arial" w:hAnsi="Arial" w:cs="Arial"/>
          <w:color w:val="000000" w:themeColor="text1"/>
          <w:shd w:val="clear" w:color="auto" w:fill="FFFFFF"/>
        </w:rPr>
        <w:t xml:space="preserve"> celebración del 3 de mayo</w:t>
      </w:r>
      <w:r w:rsidR="00B119E8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95662A" w:rsidRPr="00530BD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>se definió hacer una nota conjunta, recoger firmas y tratar de que se</w:t>
      </w:r>
      <w:r w:rsidR="00B119E8">
        <w:rPr>
          <w:rFonts w:ascii="Arial" w:hAnsi="Arial" w:cs="Arial"/>
          <w:color w:val="000000" w:themeColor="text1"/>
          <w:shd w:val="clear" w:color="auto" w:fill="FFFFFF"/>
        </w:rPr>
        <w:t>a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publicada en los principales medios del país. Nuestra Vocal I también hará un diseño para redes por parte del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Iplex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y el 2 de Mayo se presentará en la UNA el reporte de Violaciones a la Libertad de Prensa 2023 que elabora el IPLEX en conjunto con el Informe Regional de Voces del Sur.</w:t>
      </w:r>
    </w:p>
    <w:p w14:paraId="169AD82A" w14:textId="77777777" w:rsidR="007E030E" w:rsidRPr="00530BD3" w:rsidRDefault="007E030E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C007A14" w14:textId="436ACCA9" w:rsidR="001F6ACF" w:rsidRPr="00530BD3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 está ejecutando gracias al apoyo de la</w:t>
      </w:r>
      <w:r w:rsidR="001F6ACF" w:rsidRPr="00530BD3">
        <w:rPr>
          <w:rFonts w:ascii="Arial" w:hAnsi="Arial" w:cs="Arial"/>
          <w:color w:val="000000"/>
        </w:rPr>
        <w:t xml:space="preserve"> la Fundación Panamericana de Desarrollo (PADF por sus siglas en inglés) </w:t>
      </w:r>
      <w:r>
        <w:rPr>
          <w:rFonts w:ascii="Arial" w:hAnsi="Arial" w:cs="Arial"/>
          <w:color w:val="000000"/>
        </w:rPr>
        <w:t xml:space="preserve">el </w:t>
      </w:r>
      <w:r w:rsidR="001F6ACF" w:rsidRPr="00530BD3">
        <w:rPr>
          <w:rFonts w:ascii="Arial" w:hAnsi="Arial" w:cs="Arial"/>
          <w:color w:val="000000"/>
        </w:rPr>
        <w:t>“</w:t>
      </w:r>
      <w:r w:rsidR="001F6ACF" w:rsidRPr="00530BD3">
        <w:rPr>
          <w:rFonts w:ascii="Arial" w:hAnsi="Arial" w:cs="Arial"/>
          <w:color w:val="000000"/>
          <w:lang w:val="es-PY"/>
        </w:rPr>
        <w:t xml:space="preserve">Small Grants” por </w:t>
      </w:r>
      <w:r w:rsidR="001F6ACF" w:rsidRPr="00530BD3">
        <w:rPr>
          <w:rFonts w:ascii="Arial" w:hAnsi="Arial" w:cs="Arial"/>
          <w:color w:val="000000"/>
          <w:lang w:val="es-HN"/>
        </w:rPr>
        <w:t>15,000 dólares con el fin de promocionar y fortalecer el impacto del Monitoreo sobre libertad de Expresión en Costa Rica y el Informe Sombra regional de</w:t>
      </w:r>
      <w:r w:rsidR="001F6ACF" w:rsidRPr="00530BD3">
        <w:rPr>
          <w:rFonts w:ascii="Arial" w:hAnsi="Arial" w:cs="Arial"/>
          <w:color w:val="000000"/>
        </w:rPr>
        <w:t xml:space="preserve"> la Red Voces del Sur (</w:t>
      </w:r>
      <w:proofErr w:type="spellStart"/>
      <w:r w:rsidR="001F6ACF" w:rsidRPr="00530BD3">
        <w:rPr>
          <w:rFonts w:ascii="Arial" w:hAnsi="Arial" w:cs="Arial"/>
          <w:color w:val="000000"/>
        </w:rPr>
        <w:t>VdS</w:t>
      </w:r>
      <w:proofErr w:type="spellEnd"/>
      <w:r w:rsidR="001F6ACF" w:rsidRPr="00530BD3">
        <w:rPr>
          <w:rFonts w:ascii="Arial" w:hAnsi="Arial" w:cs="Arial"/>
          <w:color w:val="000000"/>
        </w:rPr>
        <w:t xml:space="preserve">). </w:t>
      </w:r>
      <w:r w:rsidR="00BD1B4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e programar</w:t>
      </w:r>
      <w:r w:rsidR="00BD1B43"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</w:rPr>
        <w:t xml:space="preserve"> las fechas para la capacitación en Liberia, Pérez Zeledón y Ciudad Quesada, en esto nos están ayudando pasantes de la Escuela de Relaciones Internacionales de la Universidad Nacional coordinadas por nuestro Tesorero.</w:t>
      </w:r>
      <w:r w:rsidR="00BD1B43">
        <w:rPr>
          <w:rFonts w:ascii="Arial" w:hAnsi="Arial" w:cs="Arial"/>
          <w:color w:val="000000"/>
        </w:rPr>
        <w:t xml:space="preserve"> Miembros de la Junta Directiva asistirán a esas capacitaciones.</w:t>
      </w:r>
    </w:p>
    <w:p w14:paraId="29351D68" w14:textId="77777777" w:rsidR="001F6ACF" w:rsidRPr="00530BD3" w:rsidRDefault="001F6ACF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69583092" w14:textId="2BB441B4" w:rsidR="001F6ACF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color w:val="000000"/>
          <w:lang w:val="es-HN"/>
        </w:rPr>
        <w:lastRenderedPageBreak/>
        <w:t xml:space="preserve">Se esta en espera de los fondos de </w:t>
      </w:r>
      <w:r w:rsidR="001F6ACF" w:rsidRPr="00530BD3">
        <w:rPr>
          <w:rFonts w:ascii="Arial" w:hAnsi="Arial" w:cs="Arial"/>
          <w:color w:val="000000"/>
          <w:lang w:val="es-HN"/>
        </w:rPr>
        <w:t>Knight Foundation un “Grant” de 112,500 dólares por año -2 años- por medio del Centro Knight para que el IPLEX continúe asistiendo a los periodistas nicaragüenses exiliados en CR</w:t>
      </w:r>
      <w:r>
        <w:rPr>
          <w:rFonts w:ascii="Arial" w:hAnsi="Arial" w:cs="Arial"/>
          <w:color w:val="000000"/>
          <w:lang w:val="es-HN"/>
        </w:rPr>
        <w:t>. Recientemente cinco periodistas recomendados por el IPLEX viajaron a un encuentro en Estados Unidos organizado por el Centro Knight.</w:t>
      </w:r>
    </w:p>
    <w:p w14:paraId="0B67E995" w14:textId="77777777" w:rsidR="002C2392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2B20F7E4" w14:textId="476A10C6" w:rsidR="002C2392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  <w:r>
        <w:rPr>
          <w:rFonts w:ascii="Arial" w:hAnsi="Arial" w:cs="Arial"/>
          <w:color w:val="000000"/>
          <w:lang w:val="es-HN"/>
        </w:rPr>
        <w:t>Se apoyó al periodista Marlon Mora Jimenez con recursos gracias a un fondo de Voces del Sur</w:t>
      </w:r>
      <w:r w:rsidR="00B119E8">
        <w:rPr>
          <w:rFonts w:ascii="Arial" w:hAnsi="Arial" w:cs="Arial"/>
          <w:color w:val="000000"/>
          <w:lang w:val="es-HN"/>
        </w:rPr>
        <w:t>/</w:t>
      </w:r>
      <w:r w:rsidR="00B119E8" w:rsidRPr="00B119E8">
        <w:rPr>
          <w:rFonts w:ascii="Arial" w:hAnsi="Arial" w:cs="Arial"/>
          <w:color w:val="000000"/>
        </w:rPr>
        <w:t xml:space="preserve"> </w:t>
      </w:r>
      <w:r w:rsidR="00B119E8" w:rsidRPr="00530BD3">
        <w:rPr>
          <w:rFonts w:ascii="Arial" w:hAnsi="Arial" w:cs="Arial"/>
          <w:color w:val="000000"/>
        </w:rPr>
        <w:t>PADF</w:t>
      </w:r>
      <w:r w:rsidR="00C2348F">
        <w:rPr>
          <w:rFonts w:ascii="Arial" w:hAnsi="Arial" w:cs="Arial"/>
          <w:color w:val="000000"/>
          <w:lang w:val="es-HN"/>
        </w:rPr>
        <w:t xml:space="preserve"> de asistencia legal</w:t>
      </w:r>
      <w:r>
        <w:rPr>
          <w:rFonts w:ascii="Arial" w:hAnsi="Arial" w:cs="Arial"/>
          <w:color w:val="000000"/>
          <w:lang w:val="es-HN"/>
        </w:rPr>
        <w:t>, para que continúe con su lucha ante los tribunales.</w:t>
      </w:r>
    </w:p>
    <w:p w14:paraId="20532FC4" w14:textId="77777777" w:rsidR="002C2392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  <w:color w:val="000000"/>
          <w:lang w:val="es-HN"/>
        </w:rPr>
      </w:pPr>
    </w:p>
    <w:p w14:paraId="716F6C6D" w14:textId="5926C7DD" w:rsidR="00530BD3" w:rsidRPr="00530BD3" w:rsidRDefault="002C2392" w:rsidP="00530BD3">
      <w:pPr>
        <w:pStyle w:val="gmail-msolistparagraph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s-HN"/>
        </w:rPr>
        <w:t>Se conoce propuesta de Plan de trabajo del IPLEX para este año, la idea es que sirva como una guía y esta en constantes modificaciones.</w:t>
      </w:r>
      <w:r w:rsidR="00BD1B43">
        <w:rPr>
          <w:rFonts w:ascii="Arial" w:hAnsi="Arial" w:cs="Arial"/>
          <w:color w:val="000000"/>
          <w:lang w:val="es-HN"/>
        </w:rPr>
        <w:t xml:space="preserve"> Se discutirá en una próxima sesión.</w:t>
      </w:r>
    </w:p>
    <w:p w14:paraId="0C022165" w14:textId="77777777" w:rsidR="00F97E0F" w:rsidRPr="00F70C5C" w:rsidRDefault="00F97E0F" w:rsidP="00530BD3">
      <w:pPr>
        <w:shd w:val="clear" w:color="auto" w:fill="FFFFFF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8C7E706" w14:textId="36249C12" w:rsidR="00C972B0" w:rsidRPr="00F70C5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Convocar a la reunión de Junta Directiva</w:t>
      </w:r>
      <w:r w:rsidR="00BD1B43">
        <w:rPr>
          <w:rFonts w:ascii="Arial" w:eastAsia="Times New Roman" w:hAnsi="Arial" w:cs="Arial"/>
          <w:color w:val="000000" w:themeColor="text1"/>
          <w:lang w:eastAsia="es-ES_tradnl"/>
        </w:rPr>
        <w:t xml:space="preserve"> el lunes 20 de mayo, a las 7 p.m.</w:t>
      </w:r>
      <w:r w:rsidR="002912F8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AF4E05" w:rsidRPr="00F70C5C">
        <w:rPr>
          <w:rFonts w:ascii="Arial" w:hAnsi="Arial" w:cs="Arial"/>
          <w:color w:val="000000" w:themeColor="text1"/>
        </w:rPr>
        <w:t>mediante la plataforma</w:t>
      </w:r>
      <w:r w:rsidR="0052657C" w:rsidRPr="00F70C5C">
        <w:rPr>
          <w:rFonts w:ascii="Arial" w:hAnsi="Arial" w:cs="Arial"/>
          <w:color w:val="000000" w:themeColor="text1"/>
        </w:rPr>
        <w:t xml:space="preserve"> </w:t>
      </w:r>
      <w:proofErr w:type="spellStart"/>
      <w:r w:rsidR="00530BD3" w:rsidRPr="00F70C5C">
        <w:rPr>
          <w:rFonts w:ascii="Arial" w:hAnsi="Arial" w:cs="Arial"/>
          <w:color w:val="000000" w:themeColor="text1"/>
        </w:rPr>
        <w:t>Meet</w:t>
      </w:r>
      <w:proofErr w:type="spellEnd"/>
      <w:r w:rsidR="0052657C" w:rsidRPr="00F70C5C">
        <w:rPr>
          <w:rFonts w:ascii="Arial" w:hAnsi="Arial" w:cs="Arial"/>
          <w:color w:val="000000" w:themeColor="text1"/>
        </w:rPr>
        <w:t>.</w:t>
      </w:r>
    </w:p>
    <w:p w14:paraId="37F6A806" w14:textId="77777777" w:rsidR="00C972B0" w:rsidRPr="00F70C5C" w:rsidRDefault="00C972B0" w:rsidP="00530BD3">
      <w:pPr>
        <w:jc w:val="both"/>
        <w:rPr>
          <w:rFonts w:ascii="Arial" w:eastAsia="Times New Roman" w:hAnsi="Arial" w:cs="Arial"/>
          <w:b/>
          <w:bCs/>
          <w:color w:val="000000" w:themeColor="text1"/>
          <w:lang w:eastAsia="es-ES_tradnl"/>
        </w:rPr>
      </w:pPr>
    </w:p>
    <w:p w14:paraId="0C98B5AA" w14:textId="7E10F78B" w:rsidR="00C972B0" w:rsidRPr="00F70C5C" w:rsidRDefault="00C972B0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Se levanta la sesión a las </w:t>
      </w:r>
      <w:proofErr w:type="gramStart"/>
      <w:r w:rsidR="00BD1B43">
        <w:rPr>
          <w:rFonts w:ascii="Arial" w:eastAsia="Times New Roman" w:hAnsi="Arial" w:cs="Arial"/>
          <w:color w:val="000000" w:themeColor="text1"/>
          <w:lang w:eastAsia="es-ES_tradnl"/>
        </w:rPr>
        <w:t>8</w:t>
      </w:r>
      <w:r w:rsidR="00A754AD"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486782">
        <w:rPr>
          <w:rFonts w:ascii="Arial" w:eastAsia="Times New Roman" w:hAnsi="Arial" w:cs="Arial"/>
          <w:color w:val="000000" w:themeColor="text1"/>
          <w:lang w:eastAsia="es-ES_tradnl"/>
        </w:rPr>
        <w:t xml:space="preserve"> p.m</w:t>
      </w: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.</w:t>
      </w:r>
      <w:proofErr w:type="gramEnd"/>
    </w:p>
    <w:p w14:paraId="50CCF296" w14:textId="77777777" w:rsidR="00756B4C" w:rsidRPr="00F70C5C" w:rsidRDefault="00756B4C" w:rsidP="00530BD3">
      <w:pPr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6C495B4" w14:textId="77777777" w:rsidR="00486782" w:rsidRDefault="00486782" w:rsidP="00486782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41D42F1A" w14:textId="77777777" w:rsidR="00486782" w:rsidRDefault="00486782" w:rsidP="00486782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543A8789" w14:textId="77777777" w:rsidR="00486782" w:rsidRDefault="00486782" w:rsidP="00486782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</w:p>
    <w:p w14:paraId="04BB8061" w14:textId="041FD4FC" w:rsidR="00C972B0" w:rsidRPr="00F70C5C" w:rsidRDefault="00C972B0" w:rsidP="00486782">
      <w:pPr>
        <w:jc w:val="center"/>
        <w:rPr>
          <w:rFonts w:ascii="Arial" w:eastAsia="Times New Roman" w:hAnsi="Arial" w:cs="Arial"/>
          <w:color w:val="000000" w:themeColor="text1"/>
          <w:lang w:eastAsia="es-ES_tradnl"/>
        </w:rPr>
      </w:pPr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Raúl </w:t>
      </w:r>
      <w:proofErr w:type="spellStart"/>
      <w:r w:rsidRPr="00F70C5C">
        <w:rPr>
          <w:rFonts w:ascii="Arial" w:eastAsia="Times New Roman" w:hAnsi="Arial" w:cs="Arial"/>
          <w:color w:val="000000" w:themeColor="text1"/>
          <w:lang w:eastAsia="es-ES_tradnl"/>
        </w:rPr>
        <w:t>Silesky</w:t>
      </w:r>
      <w:proofErr w:type="spellEnd"/>
      <w:r w:rsidRPr="00F70C5C">
        <w:rPr>
          <w:rFonts w:ascii="Arial" w:eastAsia="Times New Roman" w:hAnsi="Arial" w:cs="Arial"/>
          <w:color w:val="000000" w:themeColor="text1"/>
          <w:lang w:eastAsia="es-ES_tradnl"/>
        </w:rPr>
        <w:t xml:space="preserve"> Jiménez                              </w:t>
      </w:r>
      <w:r w:rsidR="002C2392">
        <w:rPr>
          <w:rFonts w:ascii="Arial" w:eastAsia="Times New Roman" w:hAnsi="Arial" w:cs="Arial"/>
          <w:color w:val="000000" w:themeColor="text1"/>
          <w:lang w:eastAsia="es-ES_tradnl"/>
        </w:rPr>
        <w:t xml:space="preserve">Rocío </w:t>
      </w:r>
      <w:proofErr w:type="spellStart"/>
      <w:r w:rsidR="002C2392">
        <w:rPr>
          <w:rFonts w:ascii="Arial" w:eastAsia="Times New Roman" w:hAnsi="Arial" w:cs="Arial"/>
          <w:color w:val="000000" w:themeColor="text1"/>
          <w:lang w:eastAsia="es-ES_tradnl"/>
        </w:rPr>
        <w:t>Alvarez</w:t>
      </w:r>
      <w:proofErr w:type="spellEnd"/>
      <w:r w:rsidR="002C2392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proofErr w:type="spellStart"/>
      <w:r w:rsidR="002C2392">
        <w:rPr>
          <w:rFonts w:ascii="Arial" w:eastAsia="Times New Roman" w:hAnsi="Arial" w:cs="Arial"/>
          <w:color w:val="000000" w:themeColor="text1"/>
          <w:lang w:eastAsia="es-ES_tradnl"/>
        </w:rPr>
        <w:t>Olaso</w:t>
      </w:r>
      <w:proofErr w:type="spellEnd"/>
    </w:p>
    <w:p w14:paraId="24FFBAE5" w14:textId="32233E16" w:rsidR="006677CE" w:rsidRPr="00486782" w:rsidRDefault="00C972B0" w:rsidP="00486782">
      <w:pPr>
        <w:jc w:val="center"/>
        <w:rPr>
          <w:rFonts w:ascii="Arial" w:hAnsi="Arial" w:cs="Arial"/>
          <w:b/>
          <w:color w:val="000000" w:themeColor="text1"/>
        </w:rPr>
      </w:pPr>
      <w:r w:rsidRPr="00486782">
        <w:rPr>
          <w:rFonts w:ascii="Arial" w:eastAsia="Times New Roman" w:hAnsi="Arial" w:cs="Arial"/>
          <w:b/>
          <w:color w:val="000000" w:themeColor="text1"/>
          <w:lang w:eastAsia="es-ES_tradnl"/>
        </w:rPr>
        <w:t>Presidente                     </w:t>
      </w:r>
      <w:r w:rsidR="00486782" w:rsidRPr="00486782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                             </w:t>
      </w:r>
      <w:r w:rsidRPr="00486782">
        <w:rPr>
          <w:rFonts w:ascii="Arial" w:eastAsia="Times New Roman" w:hAnsi="Arial" w:cs="Arial"/>
          <w:b/>
          <w:color w:val="000000" w:themeColor="text1"/>
          <w:lang w:eastAsia="es-ES_tradnl"/>
        </w:rPr>
        <w:t xml:space="preserve"> </w:t>
      </w:r>
      <w:r w:rsidR="002C2392" w:rsidRPr="00486782">
        <w:rPr>
          <w:rFonts w:ascii="Arial" w:eastAsia="Times New Roman" w:hAnsi="Arial" w:cs="Arial"/>
          <w:b/>
          <w:color w:val="000000" w:themeColor="text1"/>
          <w:lang w:eastAsia="es-ES_tradnl"/>
        </w:rPr>
        <w:t>Vocal I</w:t>
      </w:r>
    </w:p>
    <w:p w14:paraId="0B331397" w14:textId="77777777" w:rsidR="00530BD3" w:rsidRDefault="00530BD3">
      <w:pPr>
        <w:jc w:val="both"/>
      </w:pPr>
    </w:p>
    <w:sectPr w:rsidR="00530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B0C"/>
    <w:multiLevelType w:val="multilevel"/>
    <w:tmpl w:val="A88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F0D1E"/>
    <w:multiLevelType w:val="multilevel"/>
    <w:tmpl w:val="E49E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B0"/>
    <w:rsid w:val="00065537"/>
    <w:rsid w:val="00085357"/>
    <w:rsid w:val="00111811"/>
    <w:rsid w:val="00186461"/>
    <w:rsid w:val="001F6ACF"/>
    <w:rsid w:val="0022561B"/>
    <w:rsid w:val="0028323E"/>
    <w:rsid w:val="002912F8"/>
    <w:rsid w:val="002A6DDF"/>
    <w:rsid w:val="002A7777"/>
    <w:rsid w:val="002C2392"/>
    <w:rsid w:val="002D51A5"/>
    <w:rsid w:val="003868DF"/>
    <w:rsid w:val="003E6988"/>
    <w:rsid w:val="004666D8"/>
    <w:rsid w:val="00486782"/>
    <w:rsid w:val="004D3E28"/>
    <w:rsid w:val="004E2AC8"/>
    <w:rsid w:val="0052657C"/>
    <w:rsid w:val="00530BD3"/>
    <w:rsid w:val="00530E88"/>
    <w:rsid w:val="00562C8A"/>
    <w:rsid w:val="005C3455"/>
    <w:rsid w:val="005C5C7A"/>
    <w:rsid w:val="005F6AD0"/>
    <w:rsid w:val="006070AE"/>
    <w:rsid w:val="00651B50"/>
    <w:rsid w:val="006677CE"/>
    <w:rsid w:val="00671D57"/>
    <w:rsid w:val="00722944"/>
    <w:rsid w:val="0075154D"/>
    <w:rsid w:val="00756B4C"/>
    <w:rsid w:val="00760F4D"/>
    <w:rsid w:val="007E030E"/>
    <w:rsid w:val="00824189"/>
    <w:rsid w:val="00852663"/>
    <w:rsid w:val="0089183A"/>
    <w:rsid w:val="008E2FD7"/>
    <w:rsid w:val="008E4FEA"/>
    <w:rsid w:val="00900847"/>
    <w:rsid w:val="0093285C"/>
    <w:rsid w:val="0095662A"/>
    <w:rsid w:val="009E2FA0"/>
    <w:rsid w:val="009E50E8"/>
    <w:rsid w:val="009F4B8B"/>
    <w:rsid w:val="00A754AD"/>
    <w:rsid w:val="00AB4EF4"/>
    <w:rsid w:val="00AD6BD2"/>
    <w:rsid w:val="00AF4E05"/>
    <w:rsid w:val="00B119E8"/>
    <w:rsid w:val="00B548CF"/>
    <w:rsid w:val="00BC35E0"/>
    <w:rsid w:val="00BC7125"/>
    <w:rsid w:val="00BD1B43"/>
    <w:rsid w:val="00C2348F"/>
    <w:rsid w:val="00C612C3"/>
    <w:rsid w:val="00C941D7"/>
    <w:rsid w:val="00C96474"/>
    <w:rsid w:val="00C972B0"/>
    <w:rsid w:val="00CD17C5"/>
    <w:rsid w:val="00D3064C"/>
    <w:rsid w:val="00D52F9B"/>
    <w:rsid w:val="00D91A6F"/>
    <w:rsid w:val="00D94BBE"/>
    <w:rsid w:val="00E06246"/>
    <w:rsid w:val="00E170BF"/>
    <w:rsid w:val="00E21E4F"/>
    <w:rsid w:val="00E34E67"/>
    <w:rsid w:val="00E53F24"/>
    <w:rsid w:val="00E82E46"/>
    <w:rsid w:val="00F26FDB"/>
    <w:rsid w:val="00F70C5C"/>
    <w:rsid w:val="00F97E0F"/>
    <w:rsid w:val="00FB557D"/>
    <w:rsid w:val="00FD2D3C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6A4"/>
  <w15:chartTrackingRefBased/>
  <w15:docId w15:val="{623C8B76-C0B2-7346-AAF0-18241A8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422796193elementtoproof">
    <w:name w:val="yiv8422796193elementtoproof"/>
    <w:basedOn w:val="Normal"/>
    <w:rsid w:val="00FB55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gmail-msolistparagraph">
    <w:name w:val="gmail-msolistparagraph"/>
    <w:basedOn w:val="Normal"/>
    <w:rsid w:val="001F6A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yiv7886212144ydpd7322f6dyiv7371746795elementtoproof">
    <w:name w:val="yiv7886212144ydpd7322f6dyiv7371746795elementtoproof"/>
    <w:basedOn w:val="Normal"/>
    <w:rsid w:val="00530B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BD1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3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02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6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43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0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Silesky</dc:creator>
  <cp:keywords/>
  <dc:description/>
  <cp:lastModifiedBy>Grettel</cp:lastModifiedBy>
  <cp:revision>5</cp:revision>
  <dcterms:created xsi:type="dcterms:W3CDTF">2024-10-08T22:17:00Z</dcterms:created>
  <dcterms:modified xsi:type="dcterms:W3CDTF">2024-10-08T22:27:00Z</dcterms:modified>
</cp:coreProperties>
</file>