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50" w:rsidRPr="00E47B81" w:rsidRDefault="00B32250" w:rsidP="00B32250">
      <w:pPr>
        <w:jc w:val="both"/>
        <w:rPr>
          <w:rFonts w:ascii="Arial" w:hAnsi="Arial" w:cs="Arial"/>
          <w:color w:val="000000"/>
        </w:rPr>
      </w:pPr>
      <w:r>
        <w:rPr>
          <w:rFonts w:ascii="Arial" w:hAnsi="Arial" w:cs="Arial"/>
          <w:noProof/>
          <w:color w:val="000000"/>
          <w:lang w:val="es-CR"/>
        </w:rPr>
        <w:drawing>
          <wp:inline distT="0" distB="0" distL="0" distR="0">
            <wp:extent cx="1670685" cy="101092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0685" cy="1010920"/>
                    </a:xfrm>
                    <a:prstGeom prst="rect">
                      <a:avLst/>
                    </a:prstGeom>
                    <a:noFill/>
                    <a:ln w="9525">
                      <a:noFill/>
                      <a:miter lim="800000"/>
                      <a:headEnd/>
                      <a:tailEnd/>
                    </a:ln>
                  </pic:spPr>
                </pic:pic>
              </a:graphicData>
            </a:graphic>
          </wp:inline>
        </w:drawing>
      </w:r>
    </w:p>
    <w:p w:rsidR="00B32250" w:rsidRPr="00E47B81" w:rsidRDefault="00B32250" w:rsidP="00B32250">
      <w:pPr>
        <w:jc w:val="both"/>
        <w:rPr>
          <w:rFonts w:ascii="Arial" w:hAnsi="Arial" w:cs="Arial"/>
          <w:color w:val="000000"/>
        </w:rPr>
      </w:pPr>
    </w:p>
    <w:p w:rsidR="00B32250" w:rsidRPr="00E47B81" w:rsidRDefault="00B32250" w:rsidP="00B32250">
      <w:pPr>
        <w:rPr>
          <w:rFonts w:ascii="Arial" w:hAnsi="Arial" w:cs="Arial"/>
          <w:b/>
          <w:color w:val="000000"/>
          <w:kern w:val="0"/>
          <w:lang w:val="es-ES_tradnl" w:eastAsia="es-ES"/>
        </w:rPr>
      </w:pPr>
      <w:r w:rsidRPr="00E47B81">
        <w:rPr>
          <w:rFonts w:ascii="Arial" w:hAnsi="Arial" w:cs="Arial"/>
          <w:b/>
          <w:color w:val="000000"/>
          <w:kern w:val="0"/>
          <w:lang w:val="es-ES_tradnl" w:eastAsia="es-ES"/>
        </w:rPr>
        <w:t>ACTA 84 /2012</w:t>
      </w:r>
      <w:r w:rsidRPr="00E47B81">
        <w:rPr>
          <w:rFonts w:ascii="Arial" w:hAnsi="Arial" w:cs="Arial"/>
          <w:b/>
          <w:color w:val="000000"/>
          <w:kern w:val="0"/>
          <w:lang w:val="es-ES_tradnl" w:eastAsia="es-ES"/>
        </w:rPr>
        <w:br/>
        <w:t>24-10-2012</w:t>
      </w:r>
    </w:p>
    <w:p w:rsidR="00B32250" w:rsidRPr="00E47B81" w:rsidRDefault="00B32250" w:rsidP="00B32250">
      <w:pPr>
        <w:jc w:val="both"/>
        <w:rPr>
          <w:rFonts w:ascii="Arial" w:hAnsi="Arial" w:cs="Arial"/>
          <w:color w:val="000000"/>
          <w:kern w:val="0"/>
          <w:lang w:val="es-ES_tradnl" w:eastAsia="es-ES"/>
        </w:rPr>
      </w:pPr>
    </w:p>
    <w:p w:rsidR="00B32250" w:rsidRPr="00E47B81" w:rsidRDefault="00B32250" w:rsidP="00B32250">
      <w:pPr>
        <w:jc w:val="both"/>
        <w:rPr>
          <w:rFonts w:ascii="Arial" w:hAnsi="Arial" w:cs="Arial"/>
          <w:color w:val="000000"/>
          <w:lang w:val="es-ES_tradnl" w:eastAsia="es-ES"/>
        </w:rPr>
      </w:pPr>
      <w:r w:rsidRPr="00E47B81">
        <w:rPr>
          <w:rFonts w:ascii="Arial" w:hAnsi="Arial" w:cs="Arial"/>
          <w:color w:val="000000"/>
          <w:lang w:val="es-ES_tradnl" w:eastAsia="es-ES"/>
        </w:rPr>
        <w:t xml:space="preserve">Sesión de junta directiva del Instituto de Prensa y Libertad de Expresión (IPLEX), realizada en </w:t>
      </w:r>
      <w:r w:rsidRPr="00E47B81">
        <w:rPr>
          <w:rStyle w:val="apple-style-span"/>
          <w:rFonts w:ascii="Arial" w:hAnsi="Arial" w:cs="Arial"/>
          <w:color w:val="000000"/>
        </w:rPr>
        <w:t xml:space="preserve">las </w:t>
      </w:r>
      <w:r w:rsidRPr="00E47B81">
        <w:rPr>
          <w:rFonts w:ascii="Arial" w:hAnsi="Arial" w:cs="Arial"/>
          <w:color w:val="000000"/>
          <w:lang w:val="es-ES_tradnl" w:eastAsia="es-ES"/>
        </w:rPr>
        <w:t xml:space="preserve">a las  12 </w:t>
      </w:r>
      <w:proofErr w:type="spellStart"/>
      <w:r w:rsidRPr="00E47B81">
        <w:rPr>
          <w:rFonts w:ascii="Arial" w:hAnsi="Arial" w:cs="Arial"/>
          <w:color w:val="000000"/>
          <w:lang w:val="es-ES_tradnl" w:eastAsia="es-ES"/>
        </w:rPr>
        <w:t>m.d.</w:t>
      </w:r>
      <w:proofErr w:type="spellEnd"/>
      <w:r w:rsidRPr="00E47B81">
        <w:rPr>
          <w:rFonts w:ascii="Arial" w:hAnsi="Arial" w:cs="Arial"/>
          <w:color w:val="000000"/>
          <w:lang w:val="es-ES_tradnl" w:eastAsia="es-ES"/>
        </w:rPr>
        <w:t xml:space="preserve"> en las instalaciones de REPRETEL con la asistencia de los siguientes miembros: Alejandro Delgado Faith, presidente;  Evelyn </w:t>
      </w:r>
      <w:proofErr w:type="spellStart"/>
      <w:r w:rsidRPr="00E47B81">
        <w:rPr>
          <w:rFonts w:ascii="Arial" w:hAnsi="Arial" w:cs="Arial"/>
          <w:color w:val="000000"/>
          <w:lang w:val="es-ES_tradnl" w:eastAsia="es-ES"/>
        </w:rPr>
        <w:t>Ardón</w:t>
      </w:r>
      <w:proofErr w:type="spellEnd"/>
      <w:r w:rsidRPr="00E47B81">
        <w:rPr>
          <w:rFonts w:ascii="Arial" w:hAnsi="Arial" w:cs="Arial"/>
          <w:color w:val="000000"/>
          <w:lang w:val="es-ES_tradnl" w:eastAsia="es-ES"/>
        </w:rPr>
        <w:t xml:space="preserve"> Rodríguez, fiscal; Patricia Vega Jiménez, vicepresidenta; </w:t>
      </w:r>
      <w:proofErr w:type="spellStart"/>
      <w:r w:rsidRPr="00E47B81">
        <w:rPr>
          <w:rFonts w:ascii="Arial" w:hAnsi="Arial" w:cs="Arial"/>
          <w:color w:val="000000"/>
          <w:lang w:val="es-ES_tradnl" w:eastAsia="es-ES"/>
        </w:rPr>
        <w:t>Yanancy</w:t>
      </w:r>
      <w:proofErr w:type="spellEnd"/>
      <w:r w:rsidRPr="00E47B81">
        <w:rPr>
          <w:rFonts w:ascii="Arial" w:hAnsi="Arial" w:cs="Arial"/>
          <w:color w:val="000000"/>
          <w:lang w:val="es-ES_tradnl" w:eastAsia="es-ES"/>
        </w:rPr>
        <w:t xml:space="preserve"> Noguera Calderón, tesorera;  Raúl Silesky Jiménez, secretario; Marcela Angulo Grillo, Vocal I. Ausente con justificación </w:t>
      </w:r>
      <w:r w:rsidRPr="00E47B81">
        <w:rPr>
          <w:rFonts w:ascii="Arial" w:hAnsi="Arial" w:cs="Arial"/>
          <w:color w:val="000000"/>
        </w:rPr>
        <w:t>Sergio Morales Chavarría</w:t>
      </w:r>
      <w:r w:rsidRPr="00E47B81">
        <w:rPr>
          <w:rFonts w:ascii="Arial" w:hAnsi="Arial" w:cs="Arial"/>
          <w:color w:val="000000"/>
          <w:lang w:val="es-ES_tradnl" w:eastAsia="es-ES"/>
        </w:rPr>
        <w:t>, Vocal II.</w:t>
      </w:r>
    </w:p>
    <w:p w:rsidR="00B32250" w:rsidRPr="00E47B81" w:rsidRDefault="00B32250" w:rsidP="00B32250">
      <w:pPr>
        <w:jc w:val="both"/>
        <w:rPr>
          <w:rFonts w:ascii="Arial" w:hAnsi="Arial" w:cs="Arial"/>
          <w:color w:val="000000"/>
          <w:lang w:eastAsia="es-ES"/>
        </w:rPr>
      </w:pPr>
    </w:p>
    <w:p w:rsidR="00B32250" w:rsidRPr="00E47B81" w:rsidRDefault="00B32250" w:rsidP="00B32250">
      <w:pPr>
        <w:jc w:val="both"/>
        <w:rPr>
          <w:rFonts w:ascii="Arial" w:hAnsi="Arial" w:cs="Arial"/>
          <w:color w:val="000000"/>
          <w:lang w:eastAsia="es-ES"/>
        </w:rPr>
      </w:pPr>
      <w:r w:rsidRPr="00E47B81">
        <w:rPr>
          <w:rFonts w:ascii="Arial" w:hAnsi="Arial" w:cs="Arial"/>
          <w:color w:val="000000"/>
          <w:lang w:eastAsia="es-ES"/>
        </w:rPr>
        <w:t>Se discute y aprueba la siguiente agenda:</w:t>
      </w:r>
    </w:p>
    <w:p w:rsidR="00B32250" w:rsidRPr="00E47B81" w:rsidRDefault="00B32250" w:rsidP="00B32250">
      <w:pPr>
        <w:numPr>
          <w:ilvl w:val="0"/>
          <w:numId w:val="1"/>
        </w:numPr>
        <w:jc w:val="both"/>
        <w:rPr>
          <w:rFonts w:ascii="Arial" w:hAnsi="Arial" w:cs="Arial"/>
          <w:color w:val="000000"/>
          <w:lang w:eastAsia="es-ES"/>
        </w:rPr>
      </w:pPr>
      <w:r w:rsidRPr="00E47B81">
        <w:rPr>
          <w:rFonts w:ascii="Arial" w:hAnsi="Arial" w:cs="Arial"/>
          <w:color w:val="000000"/>
          <w:lang w:eastAsia="es-ES"/>
        </w:rPr>
        <w:t>Lectura y aprobación del acta de la sesión anterior.</w:t>
      </w:r>
    </w:p>
    <w:p w:rsidR="00B32250" w:rsidRPr="00E47B81" w:rsidRDefault="00B32250" w:rsidP="00B32250">
      <w:pPr>
        <w:numPr>
          <w:ilvl w:val="0"/>
          <w:numId w:val="1"/>
        </w:numPr>
        <w:jc w:val="both"/>
        <w:rPr>
          <w:rFonts w:ascii="Arial" w:hAnsi="Arial" w:cs="Arial"/>
          <w:color w:val="000000"/>
          <w:lang w:eastAsia="es-ES"/>
        </w:rPr>
      </w:pPr>
      <w:r w:rsidRPr="00E47B81">
        <w:rPr>
          <w:rFonts w:ascii="Arial" w:hAnsi="Arial" w:cs="Arial"/>
          <w:color w:val="000000"/>
          <w:lang w:eastAsia="es-ES"/>
        </w:rPr>
        <w:t>Informes</w:t>
      </w:r>
    </w:p>
    <w:p w:rsidR="00B32250" w:rsidRPr="00E47B81" w:rsidRDefault="00B32250" w:rsidP="00B32250">
      <w:pPr>
        <w:numPr>
          <w:ilvl w:val="0"/>
          <w:numId w:val="1"/>
        </w:numPr>
        <w:jc w:val="both"/>
        <w:rPr>
          <w:rFonts w:ascii="Arial" w:hAnsi="Arial" w:cs="Arial"/>
          <w:color w:val="000000"/>
          <w:lang w:eastAsia="es-ES"/>
        </w:rPr>
      </w:pPr>
      <w:r w:rsidRPr="00E47B81">
        <w:rPr>
          <w:rFonts w:ascii="Arial" w:hAnsi="Arial" w:cs="Arial"/>
          <w:color w:val="000000"/>
          <w:lang w:eastAsia="es-ES"/>
        </w:rPr>
        <w:t>Asuntos Administrativos</w:t>
      </w:r>
    </w:p>
    <w:p w:rsidR="00B32250" w:rsidRPr="00E47B81" w:rsidRDefault="00B32250" w:rsidP="00B32250">
      <w:pPr>
        <w:numPr>
          <w:ilvl w:val="0"/>
          <w:numId w:val="1"/>
        </w:numPr>
        <w:jc w:val="both"/>
        <w:rPr>
          <w:rFonts w:ascii="Arial" w:hAnsi="Arial" w:cs="Arial"/>
          <w:color w:val="000000"/>
          <w:lang w:eastAsia="es-ES"/>
        </w:rPr>
      </w:pPr>
      <w:r w:rsidRPr="00E47B81">
        <w:rPr>
          <w:rFonts w:ascii="Arial" w:hAnsi="Arial" w:cs="Arial"/>
          <w:color w:val="000000"/>
          <w:kern w:val="0"/>
          <w:lang w:eastAsia="es-ES"/>
        </w:rPr>
        <w:t>Varios</w:t>
      </w:r>
    </w:p>
    <w:p w:rsidR="00B32250" w:rsidRPr="00E47B81" w:rsidRDefault="00B32250" w:rsidP="00B32250">
      <w:pPr>
        <w:jc w:val="both"/>
        <w:rPr>
          <w:rFonts w:ascii="Arial" w:hAnsi="Arial" w:cs="Arial"/>
          <w:color w:val="000000"/>
          <w:lang w:eastAsia="es-ES"/>
        </w:rPr>
      </w:pPr>
    </w:p>
    <w:p w:rsidR="00B32250" w:rsidRPr="00E47B81" w:rsidRDefault="00B32250" w:rsidP="00B32250">
      <w:pPr>
        <w:rPr>
          <w:rFonts w:ascii="Arial" w:hAnsi="Arial" w:cs="Arial"/>
          <w:color w:val="000000"/>
          <w:kern w:val="0"/>
          <w:lang w:eastAsia="es-ES"/>
        </w:rPr>
      </w:pPr>
      <w:r w:rsidRPr="00E47B81">
        <w:rPr>
          <w:rFonts w:ascii="Arial" w:hAnsi="Arial" w:cs="Arial"/>
          <w:b/>
          <w:color w:val="000000"/>
          <w:lang w:val="es-ES_tradnl" w:eastAsia="es-ES"/>
        </w:rPr>
        <w:t>Artículo I: Agenda</w:t>
      </w:r>
      <w:r w:rsidRPr="00E47B81">
        <w:rPr>
          <w:rFonts w:ascii="Arial" w:hAnsi="Arial" w:cs="Arial"/>
          <w:b/>
          <w:color w:val="000000"/>
          <w:lang w:val="es-ES_tradnl" w:eastAsia="es-ES"/>
        </w:rPr>
        <w:br/>
      </w:r>
    </w:p>
    <w:p w:rsidR="00B32250" w:rsidRPr="00E47B81" w:rsidRDefault="00B32250" w:rsidP="00B32250">
      <w:pPr>
        <w:jc w:val="both"/>
        <w:rPr>
          <w:rFonts w:ascii="Arial" w:hAnsi="Arial" w:cs="Arial"/>
          <w:color w:val="000000"/>
          <w:kern w:val="0"/>
          <w:lang w:eastAsia="es-ES"/>
        </w:rPr>
      </w:pPr>
      <w:r w:rsidRPr="00E47B81">
        <w:rPr>
          <w:rFonts w:ascii="Arial" w:hAnsi="Arial" w:cs="Arial"/>
          <w:color w:val="000000"/>
          <w:kern w:val="0"/>
          <w:lang w:eastAsia="es-ES"/>
        </w:rPr>
        <w:t>Lectura y aprobación del acta de la sesión anterior</w:t>
      </w:r>
    </w:p>
    <w:p w:rsidR="00B32250" w:rsidRPr="00E47B81" w:rsidRDefault="00B32250" w:rsidP="00B32250">
      <w:pPr>
        <w:jc w:val="both"/>
        <w:rPr>
          <w:rFonts w:ascii="Arial" w:hAnsi="Arial" w:cs="Arial"/>
          <w:color w:val="000000"/>
          <w:kern w:val="0"/>
          <w:lang w:eastAsia="es-ES"/>
        </w:rPr>
      </w:pPr>
      <w:r w:rsidRPr="00E47B81">
        <w:rPr>
          <w:rFonts w:ascii="Arial" w:hAnsi="Arial" w:cs="Arial"/>
          <w:color w:val="000000"/>
          <w:kern w:val="0"/>
          <w:lang w:eastAsia="es-ES"/>
        </w:rPr>
        <w:t> </w:t>
      </w:r>
    </w:p>
    <w:p w:rsidR="00B32250" w:rsidRPr="00E47B81" w:rsidRDefault="00B32250" w:rsidP="00B32250">
      <w:pPr>
        <w:rPr>
          <w:rFonts w:ascii="Arial" w:hAnsi="Arial" w:cs="Arial"/>
          <w:b/>
          <w:color w:val="000000"/>
          <w:lang w:eastAsia="es-ES"/>
        </w:rPr>
      </w:pPr>
      <w:r w:rsidRPr="00E47B81">
        <w:rPr>
          <w:rFonts w:ascii="Arial" w:hAnsi="Arial" w:cs="Arial"/>
          <w:b/>
          <w:color w:val="000000"/>
          <w:lang w:val="es-ES_tradnl" w:eastAsia="es-ES"/>
        </w:rPr>
        <w:t>Artículo II: Acta</w:t>
      </w:r>
      <w:r w:rsidRPr="00E47B81">
        <w:rPr>
          <w:rFonts w:ascii="Arial" w:hAnsi="Arial" w:cs="Arial"/>
          <w:b/>
          <w:color w:val="000000"/>
          <w:lang w:val="es-ES_tradnl" w:eastAsia="es-ES"/>
        </w:rPr>
        <w:br/>
      </w:r>
    </w:p>
    <w:p w:rsidR="00B32250" w:rsidRPr="00E47B81" w:rsidRDefault="00B32250" w:rsidP="00B32250">
      <w:pPr>
        <w:jc w:val="both"/>
        <w:rPr>
          <w:rFonts w:ascii="Arial" w:hAnsi="Arial" w:cs="Arial"/>
          <w:color w:val="000000"/>
          <w:lang w:val="es-ES_tradnl" w:eastAsia="es-ES"/>
        </w:rPr>
      </w:pPr>
      <w:r w:rsidRPr="00E47B81">
        <w:rPr>
          <w:rFonts w:ascii="Arial" w:hAnsi="Arial" w:cs="Arial"/>
          <w:color w:val="000000"/>
          <w:lang w:val="es-ES_tradnl" w:eastAsia="es-ES"/>
        </w:rPr>
        <w:t>Se discute y aprueba, con las respectivas observaciones de forma, el acta de la sesión anterior.</w:t>
      </w:r>
    </w:p>
    <w:p w:rsidR="00B32250" w:rsidRPr="00E47B81" w:rsidRDefault="00B32250" w:rsidP="00B32250">
      <w:pPr>
        <w:jc w:val="both"/>
        <w:rPr>
          <w:rFonts w:ascii="Arial" w:hAnsi="Arial" w:cs="Arial"/>
          <w:b/>
          <w:bCs/>
          <w:color w:val="000000"/>
          <w:kern w:val="0"/>
          <w:lang w:val="es-ES_tradnl" w:eastAsia="es-ES"/>
        </w:rPr>
      </w:pPr>
    </w:p>
    <w:p w:rsidR="00B32250" w:rsidRPr="00E47B81" w:rsidRDefault="00B32250" w:rsidP="00B32250">
      <w:pPr>
        <w:jc w:val="both"/>
        <w:rPr>
          <w:rFonts w:ascii="Arial" w:hAnsi="Arial" w:cs="Arial"/>
          <w:b/>
          <w:color w:val="000000"/>
          <w:lang w:val="es-ES_tradnl" w:eastAsia="es-ES"/>
        </w:rPr>
      </w:pPr>
      <w:r w:rsidRPr="00E47B81">
        <w:rPr>
          <w:rFonts w:ascii="Arial" w:hAnsi="Arial" w:cs="Arial"/>
          <w:b/>
          <w:color w:val="000000"/>
          <w:lang w:val="es-ES_tradnl" w:eastAsia="es-ES"/>
        </w:rPr>
        <w:t>Artículo III: Informes</w:t>
      </w:r>
    </w:p>
    <w:p w:rsidR="00B32250" w:rsidRPr="00E47B81" w:rsidRDefault="00B32250" w:rsidP="00B32250">
      <w:pPr>
        <w:jc w:val="both"/>
        <w:rPr>
          <w:rFonts w:ascii="Arial" w:hAnsi="Arial" w:cs="Arial"/>
          <w:b/>
          <w:color w:val="000000"/>
          <w:lang w:val="es-ES_tradnl" w:eastAsia="es-ES"/>
        </w:rPr>
      </w:pPr>
    </w:p>
    <w:p w:rsidR="00B32250" w:rsidRPr="00E47B81" w:rsidRDefault="00B32250" w:rsidP="00B32250">
      <w:pPr>
        <w:jc w:val="both"/>
        <w:rPr>
          <w:rFonts w:ascii="Arial" w:hAnsi="Arial" w:cs="Arial"/>
          <w:color w:val="454545"/>
          <w:shd w:val="clear" w:color="auto" w:fill="FFFFFF"/>
        </w:rPr>
      </w:pPr>
      <w:r w:rsidRPr="00260DFB">
        <w:rPr>
          <w:rFonts w:ascii="Arial" w:hAnsi="Arial" w:cs="Arial"/>
          <w:color w:val="454545"/>
          <w:shd w:val="clear" w:color="auto" w:fill="FFFFFF"/>
        </w:rPr>
        <w:t xml:space="preserve">El Presidente informa sobre su participación en la defensa del Sistema Interamericano de los Derechos Humanos en coordinación con </w:t>
      </w:r>
      <w:r w:rsidRPr="00260DFB">
        <w:rPr>
          <w:rFonts w:ascii="Arial" w:hAnsi="Arial" w:cs="Arial"/>
          <w:color w:val="000000"/>
          <w:shd w:val="clear" w:color="auto" w:fill="FFFFFF"/>
        </w:rPr>
        <w:t>Alianza Regional para la Libre Expresión e Información</w:t>
      </w:r>
      <w:r w:rsidRPr="00260DFB">
        <w:rPr>
          <w:rFonts w:ascii="Arial" w:hAnsi="Arial" w:cs="Arial"/>
          <w:color w:val="454545"/>
          <w:shd w:val="clear" w:color="auto" w:fill="FFFFFF"/>
        </w:rPr>
        <w:t>, ya que se están realizando consultas a la sociedad civil para modificar su funcionamiento. Proceso que la otra semana</w:t>
      </w:r>
      <w:r w:rsidRPr="00E47B81">
        <w:rPr>
          <w:rFonts w:ascii="Arial" w:hAnsi="Arial" w:cs="Arial"/>
          <w:color w:val="454545"/>
          <w:shd w:val="clear" w:color="auto" w:fill="FFFFFF"/>
        </w:rPr>
        <w:t xml:space="preserve"> culminará en Washington donde por invitación de la Alianza y con el apoyo de las demás organización se acordó que el IPLEX participara activamente.  El Presidente informa que elaboró un documento que fue posteado con la posición del IPLEX.</w:t>
      </w:r>
      <w:r>
        <w:rPr>
          <w:rFonts w:ascii="Arial" w:hAnsi="Arial" w:cs="Arial"/>
          <w:color w:val="454545"/>
          <w:shd w:val="clear" w:color="auto" w:fill="FFFFFF"/>
        </w:rPr>
        <w:t xml:space="preserve">  Los costos son asumidos por la Alianza.</w:t>
      </w:r>
    </w:p>
    <w:p w:rsidR="00B32250" w:rsidRPr="00E47B81" w:rsidRDefault="00B32250" w:rsidP="00B32250">
      <w:pPr>
        <w:jc w:val="both"/>
        <w:rPr>
          <w:rFonts w:ascii="Arial" w:hAnsi="Arial" w:cs="Arial"/>
          <w:color w:val="454545"/>
          <w:shd w:val="clear" w:color="auto" w:fill="FFFFFF"/>
        </w:rPr>
      </w:pPr>
      <w:r w:rsidRPr="00E47B81">
        <w:rPr>
          <w:rFonts w:ascii="Arial" w:hAnsi="Arial" w:cs="Arial"/>
          <w:color w:val="000000"/>
          <w:spacing w:val="-2"/>
          <w:lang w:val="es-ES_tradnl"/>
        </w:rPr>
        <w:t xml:space="preserve">Se comenta la necesidad de coordinar una serie de reuniones con directores de medios para el mes de noviembre para explicarles lo que está ocurriendo con el Sistema Interamericano de Derechos Humanos. En especial, con el tema sobre libertad de expresión. Se coordinarán citas con Telenoticias, </w:t>
      </w:r>
      <w:proofErr w:type="spellStart"/>
      <w:r w:rsidRPr="00E47B81">
        <w:rPr>
          <w:rFonts w:ascii="Arial" w:hAnsi="Arial" w:cs="Arial"/>
          <w:color w:val="000000"/>
          <w:spacing w:val="-2"/>
          <w:lang w:val="es-ES_tradnl"/>
        </w:rPr>
        <w:t>Repretel</w:t>
      </w:r>
      <w:proofErr w:type="spellEnd"/>
      <w:r w:rsidRPr="00E47B81">
        <w:rPr>
          <w:rFonts w:ascii="Arial" w:hAnsi="Arial" w:cs="Arial"/>
          <w:color w:val="000000"/>
          <w:spacing w:val="-2"/>
          <w:lang w:val="es-ES_tradnl"/>
        </w:rPr>
        <w:t xml:space="preserve">, Canal 9, Diario Extra, La Nación, SINART, Columbia, Monumental, así como con las </w:t>
      </w:r>
      <w:r w:rsidRPr="00E47B81">
        <w:rPr>
          <w:rFonts w:ascii="Arial" w:hAnsi="Arial" w:cs="Arial"/>
          <w:color w:val="000000"/>
          <w:spacing w:val="-2"/>
          <w:lang w:val="es-ES_tradnl"/>
        </w:rPr>
        <w:lastRenderedPageBreak/>
        <w:t>periodistas Vilma Ibarra y Amelia Rueda. A la vez, se elaborarán artículos de opinión.</w:t>
      </w:r>
    </w:p>
    <w:p w:rsidR="00B32250" w:rsidRPr="00E47B81" w:rsidRDefault="00B32250" w:rsidP="00B32250">
      <w:pPr>
        <w:jc w:val="both"/>
        <w:rPr>
          <w:rFonts w:ascii="Arial" w:hAnsi="Arial" w:cs="Arial"/>
          <w:color w:val="000000"/>
          <w:spacing w:val="-2"/>
          <w:lang w:val="es-ES_tradnl"/>
        </w:rPr>
      </w:pPr>
    </w:p>
    <w:p w:rsidR="00B32250" w:rsidRPr="00E47B81" w:rsidRDefault="00B32250" w:rsidP="00B32250">
      <w:pPr>
        <w:jc w:val="both"/>
        <w:rPr>
          <w:rFonts w:ascii="Arial" w:hAnsi="Arial" w:cs="Arial"/>
          <w:color w:val="000000"/>
          <w:spacing w:val="-2"/>
          <w:lang w:val="es-ES_tradnl"/>
        </w:rPr>
      </w:pPr>
      <w:r w:rsidRPr="00E47B81">
        <w:rPr>
          <w:rFonts w:ascii="Arial" w:hAnsi="Arial" w:cs="Arial"/>
          <w:color w:val="000000"/>
          <w:spacing w:val="-2"/>
          <w:lang w:val="es-ES_tradnl"/>
        </w:rPr>
        <w:t xml:space="preserve">Se acuerda dar un plazo para emigrar la página del IPLEX, de no ser posible plantear el desarrollo de una nueva plataforma y explotar, con la ayuda de todos, la página del </w:t>
      </w:r>
      <w:proofErr w:type="spellStart"/>
      <w:r w:rsidRPr="00E47B81">
        <w:rPr>
          <w:rFonts w:ascii="Arial" w:hAnsi="Arial" w:cs="Arial"/>
          <w:color w:val="000000"/>
          <w:spacing w:val="-2"/>
          <w:lang w:val="es-ES_tradnl"/>
        </w:rPr>
        <w:t>Iplex</w:t>
      </w:r>
      <w:proofErr w:type="spellEnd"/>
      <w:r w:rsidRPr="00E47B81">
        <w:rPr>
          <w:rFonts w:ascii="Arial" w:hAnsi="Arial" w:cs="Arial"/>
          <w:color w:val="000000"/>
          <w:spacing w:val="-2"/>
          <w:lang w:val="es-ES_tradnl"/>
        </w:rPr>
        <w:t xml:space="preserve"> en </w:t>
      </w:r>
      <w:proofErr w:type="spellStart"/>
      <w:r w:rsidRPr="00E47B81">
        <w:rPr>
          <w:rFonts w:ascii="Arial" w:hAnsi="Arial" w:cs="Arial"/>
          <w:color w:val="000000"/>
          <w:spacing w:val="-2"/>
          <w:lang w:val="es-ES_tradnl"/>
        </w:rPr>
        <w:t>Facebook</w:t>
      </w:r>
      <w:proofErr w:type="spellEnd"/>
      <w:r w:rsidRPr="00E47B81">
        <w:rPr>
          <w:rFonts w:ascii="Arial" w:hAnsi="Arial" w:cs="Arial"/>
          <w:color w:val="000000"/>
          <w:spacing w:val="-2"/>
          <w:lang w:val="es-ES_tradnl"/>
        </w:rPr>
        <w:t>. En especial en apoyo a la Relatoría Especial  para  la Libertad de Expresión.</w:t>
      </w:r>
    </w:p>
    <w:p w:rsidR="00B32250" w:rsidRPr="00E47B81" w:rsidRDefault="00B32250" w:rsidP="00B32250">
      <w:pPr>
        <w:jc w:val="both"/>
        <w:rPr>
          <w:rFonts w:ascii="Arial" w:hAnsi="Arial" w:cs="Arial"/>
          <w:color w:val="000000"/>
          <w:spacing w:val="-2"/>
          <w:lang w:val="es-ES_tradnl"/>
        </w:rPr>
      </w:pPr>
    </w:p>
    <w:p w:rsidR="00B32250" w:rsidRPr="00E47B81" w:rsidRDefault="00B32250" w:rsidP="00B32250">
      <w:pPr>
        <w:jc w:val="both"/>
        <w:rPr>
          <w:rFonts w:ascii="Arial" w:hAnsi="Arial" w:cs="Arial"/>
          <w:color w:val="000000"/>
          <w:spacing w:val="-2"/>
          <w:lang w:val="es-ES_tradnl"/>
        </w:rPr>
      </w:pPr>
      <w:r w:rsidRPr="00E47B81">
        <w:rPr>
          <w:rFonts w:ascii="Arial" w:hAnsi="Arial" w:cs="Arial"/>
          <w:color w:val="000000"/>
          <w:spacing w:val="-2"/>
          <w:lang w:val="es-ES_tradnl"/>
        </w:rPr>
        <w:t>El Presidente informa sobre las gestiones para coordinar una reunión con el magistrado Paul Rueda para analizar la situación actual y los avances en acceso a la información en Costa Rica, así como programar una serie de entrevistas con otras entidades.</w:t>
      </w:r>
    </w:p>
    <w:p w:rsidR="00B32250" w:rsidRPr="00E47B81" w:rsidRDefault="00B32250" w:rsidP="00B32250">
      <w:pPr>
        <w:jc w:val="both"/>
        <w:rPr>
          <w:rFonts w:ascii="Arial" w:hAnsi="Arial" w:cs="Arial"/>
          <w:color w:val="000000"/>
          <w:spacing w:val="-2"/>
          <w:lang w:val="es-ES_tradnl"/>
        </w:rPr>
      </w:pPr>
    </w:p>
    <w:p w:rsidR="00B32250" w:rsidRDefault="00B32250" w:rsidP="00B32250">
      <w:pPr>
        <w:jc w:val="both"/>
        <w:rPr>
          <w:rFonts w:ascii="Arial" w:hAnsi="Arial" w:cs="Arial"/>
          <w:color w:val="000000"/>
          <w:spacing w:val="-2"/>
        </w:rPr>
      </w:pPr>
      <w:r>
        <w:rPr>
          <w:rFonts w:ascii="Arial" w:hAnsi="Arial" w:cs="Arial"/>
          <w:color w:val="000000"/>
          <w:spacing w:val="-2"/>
          <w:lang w:val="es-ES_tradnl"/>
        </w:rPr>
        <w:t>A la vez, comenta que el 2 de octubre participó, por invitación de la</w:t>
      </w:r>
      <w:r w:rsidRPr="00E47B81">
        <w:rPr>
          <w:rFonts w:ascii="Arial" w:hAnsi="Arial" w:cs="Arial"/>
          <w:color w:val="000000"/>
          <w:spacing w:val="-2"/>
          <w:lang w:val="es-ES_tradnl"/>
        </w:rPr>
        <w:t xml:space="preserve"> Procuraduría General de la República </w:t>
      </w:r>
      <w:r>
        <w:rPr>
          <w:rFonts w:ascii="Arial" w:hAnsi="Arial" w:cs="Arial"/>
          <w:color w:val="000000"/>
          <w:spacing w:val="-2"/>
        </w:rPr>
        <w:t xml:space="preserve"> </w:t>
      </w:r>
      <w:r w:rsidRPr="006C4EB1">
        <w:rPr>
          <w:rFonts w:ascii="Arial" w:hAnsi="Arial" w:cs="Arial"/>
          <w:color w:val="000000"/>
          <w:spacing w:val="-2"/>
        </w:rPr>
        <w:t>la reunión con del  Subgrupo de Análisis y Secretaría Técnica del Mecanismo de Seguimiento de la Convención Interamericana contra la Corrupción (MESICIC) de la OEA, en el marco de la visita in situ a Costa Rica</w:t>
      </w:r>
      <w:r>
        <w:rPr>
          <w:rFonts w:ascii="Arial" w:hAnsi="Arial" w:cs="Arial"/>
          <w:color w:val="000000"/>
          <w:spacing w:val="-2"/>
        </w:rPr>
        <w:t>.</w:t>
      </w:r>
    </w:p>
    <w:p w:rsidR="00B32250" w:rsidRPr="00E47B81" w:rsidRDefault="00B32250" w:rsidP="00B32250">
      <w:pPr>
        <w:jc w:val="both"/>
        <w:rPr>
          <w:rFonts w:ascii="Arial" w:hAnsi="Arial" w:cs="Arial"/>
          <w:color w:val="000000"/>
          <w:lang w:val="es-ES_tradnl" w:eastAsia="es-ES"/>
        </w:rPr>
      </w:pPr>
    </w:p>
    <w:p w:rsidR="00B32250" w:rsidRPr="00E47B81" w:rsidRDefault="00B32250" w:rsidP="00B32250">
      <w:pPr>
        <w:jc w:val="both"/>
        <w:rPr>
          <w:rFonts w:ascii="Arial" w:hAnsi="Arial" w:cs="Arial"/>
          <w:color w:val="000000"/>
          <w:lang w:val="es-ES_tradnl" w:eastAsia="es-ES"/>
        </w:rPr>
      </w:pPr>
      <w:r w:rsidRPr="00E47B81">
        <w:rPr>
          <w:rFonts w:ascii="Arial" w:hAnsi="Arial" w:cs="Arial"/>
          <w:color w:val="000000"/>
          <w:lang w:val="es-ES_tradnl" w:eastAsia="es-ES"/>
        </w:rPr>
        <w:t xml:space="preserve">El secretario comunica que le envió con correo a </w:t>
      </w:r>
      <w:proofErr w:type="spellStart"/>
      <w:r w:rsidRPr="00E47B81">
        <w:rPr>
          <w:rFonts w:ascii="Arial" w:hAnsi="Arial" w:cs="Arial"/>
          <w:color w:val="000000"/>
          <w:lang w:val="es-ES_tradnl" w:eastAsia="es-ES"/>
        </w:rPr>
        <w:t>Mildret</w:t>
      </w:r>
      <w:proofErr w:type="spellEnd"/>
      <w:r w:rsidRPr="00E47B81">
        <w:rPr>
          <w:rFonts w:ascii="Arial" w:hAnsi="Arial" w:cs="Arial"/>
          <w:color w:val="000000"/>
          <w:lang w:val="es-ES_tradnl" w:eastAsia="es-ES"/>
        </w:rPr>
        <w:t xml:space="preserve"> Corrales para impulsar algunas iniciativas en capacitación orientadas a fortalecer el acceso a la información pública de los gobiernos locales empleando sus páginas web, así como coordinar otras iniciativas para el próximo año.</w:t>
      </w:r>
    </w:p>
    <w:p w:rsidR="00B32250" w:rsidRPr="00E47B81" w:rsidRDefault="00B32250" w:rsidP="00B32250">
      <w:pPr>
        <w:jc w:val="both"/>
        <w:rPr>
          <w:rFonts w:ascii="Arial" w:hAnsi="Arial" w:cs="Arial"/>
          <w:color w:val="000000"/>
          <w:lang w:val="es-ES_tradnl" w:eastAsia="es-ES"/>
        </w:rPr>
      </w:pPr>
    </w:p>
    <w:p w:rsidR="00B32250" w:rsidRPr="00E47B81" w:rsidRDefault="00B32250" w:rsidP="00B32250">
      <w:pPr>
        <w:jc w:val="both"/>
        <w:rPr>
          <w:rFonts w:ascii="Arial" w:hAnsi="Arial" w:cs="Arial"/>
          <w:color w:val="000000"/>
          <w:lang w:val="es-ES_tradnl" w:eastAsia="es-ES"/>
        </w:rPr>
      </w:pPr>
      <w:r w:rsidRPr="00E47B81">
        <w:rPr>
          <w:rFonts w:ascii="Arial" w:hAnsi="Arial" w:cs="Arial"/>
          <w:color w:val="000000"/>
          <w:lang w:val="es-ES_tradnl" w:eastAsia="es-ES"/>
        </w:rPr>
        <w:t>La Vicepresidenta informa sobre la elaboración de una ponencia que elaboró sobre los antecedentes jurídicos de la libertad de expresión en Costa Rica. Se acuerda apoyar la iniciativa para que sea publicada con el apoyo de la Universidad de Costa Rica.</w:t>
      </w:r>
    </w:p>
    <w:p w:rsidR="00B32250" w:rsidRPr="00E47B81" w:rsidRDefault="00B32250" w:rsidP="00B32250">
      <w:pPr>
        <w:jc w:val="both"/>
        <w:rPr>
          <w:rFonts w:ascii="Arial" w:hAnsi="Arial" w:cs="Arial"/>
          <w:color w:val="000000"/>
          <w:lang w:val="es-ES_tradnl" w:eastAsia="es-ES"/>
        </w:rPr>
      </w:pPr>
    </w:p>
    <w:p w:rsidR="00B32250" w:rsidRPr="00260DFB" w:rsidRDefault="00B32250" w:rsidP="00B32250">
      <w:pPr>
        <w:jc w:val="both"/>
        <w:rPr>
          <w:rFonts w:ascii="Arial" w:hAnsi="Arial" w:cs="Arial"/>
        </w:rPr>
      </w:pPr>
      <w:r w:rsidRPr="00260DFB">
        <w:rPr>
          <w:rFonts w:ascii="Arial" w:hAnsi="Arial" w:cs="Arial"/>
          <w:lang w:val="es-ES_tradnl" w:eastAsia="es-ES"/>
        </w:rPr>
        <w:t>La Tesorera conversará con Carlos Francisco Echeverría, Asesor de la Gerencia del Banco Nacional para que nos done para los afiliados 100 ejemplares del libro: “</w:t>
      </w:r>
      <w:r w:rsidRPr="00260DFB">
        <w:rPr>
          <w:rFonts w:ascii="Arial" w:hAnsi="Arial" w:cs="Arial"/>
          <w:i/>
          <w:iCs/>
        </w:rPr>
        <w:t>Crónicas periodísticas de la Campaña Nacional (1856- 1857)</w:t>
      </w:r>
      <w:r w:rsidRPr="00260DFB">
        <w:rPr>
          <w:rFonts w:ascii="Arial" w:hAnsi="Arial" w:cs="Arial"/>
        </w:rPr>
        <w:t>, que reúne copias facsimilares de diarios y revistas costarricenses y estadounidenses de aquella época. Se trata de una edición de lujo elaborado bajo la dirección académica del historiador Raúl Arias Sánchez, y con la producción de Mauricio Ortiz, el grupo recopiló y reprodujo publicaciones alusivas a la guerra, entre las que destacan diarios estadounidenses proclives a William Walker.”</w:t>
      </w:r>
    </w:p>
    <w:p w:rsidR="00B32250" w:rsidRPr="00E47B81" w:rsidRDefault="00B32250" w:rsidP="00B32250">
      <w:pPr>
        <w:jc w:val="both"/>
        <w:rPr>
          <w:rFonts w:ascii="Arial" w:hAnsi="Arial" w:cs="Arial"/>
          <w:color w:val="444444"/>
        </w:rPr>
      </w:pPr>
    </w:p>
    <w:p w:rsidR="00B32250" w:rsidRPr="00E47B81" w:rsidRDefault="00B32250" w:rsidP="00B32250">
      <w:pPr>
        <w:jc w:val="both"/>
        <w:rPr>
          <w:rFonts w:ascii="Arial" w:hAnsi="Arial" w:cs="Arial"/>
          <w:kern w:val="0"/>
          <w:lang w:val="es-ES_tradnl" w:eastAsia="es-ES"/>
        </w:rPr>
      </w:pPr>
      <w:r w:rsidRPr="00E47B81">
        <w:rPr>
          <w:rFonts w:ascii="Arial" w:hAnsi="Arial" w:cs="Arial"/>
          <w:color w:val="444444"/>
        </w:rPr>
        <w:t xml:space="preserve">Se acuerda que la Vocal I conversé con el periodista  </w:t>
      </w:r>
      <w:r w:rsidRPr="00E47B81">
        <w:rPr>
          <w:rFonts w:ascii="Arial" w:hAnsi="Arial" w:cs="Arial"/>
          <w:bCs/>
          <w:color w:val="404041"/>
          <w:kern w:val="0"/>
          <w:shd w:val="clear" w:color="auto" w:fill="FFFFFF"/>
          <w:lang w:val="es-ES_tradnl" w:eastAsia="es-ES"/>
        </w:rPr>
        <w:t>Frederick Fallas quien labora en Informe 11 para hacer la presentación de su tesis</w:t>
      </w:r>
      <w:r>
        <w:rPr>
          <w:rFonts w:ascii="Arial" w:hAnsi="Arial" w:cs="Arial"/>
          <w:bCs/>
          <w:color w:val="404041"/>
          <w:kern w:val="0"/>
          <w:shd w:val="clear" w:color="auto" w:fill="FFFFFF"/>
          <w:lang w:val="es-ES_tradnl" w:eastAsia="es-ES"/>
        </w:rPr>
        <w:t xml:space="preserve"> de Maestría en </w:t>
      </w:r>
      <w:r w:rsidRPr="00E47B81">
        <w:rPr>
          <w:rFonts w:ascii="Arial" w:hAnsi="Arial" w:cs="Arial"/>
          <w:bCs/>
          <w:color w:val="404041"/>
          <w:kern w:val="0"/>
          <w:shd w:val="clear" w:color="auto" w:fill="FFFFFF"/>
          <w:lang w:val="es-ES_tradnl" w:eastAsia="es-ES"/>
        </w:rPr>
        <w:t xml:space="preserve">Administración de Medios de Comunicación de la UNED, ya que </w:t>
      </w:r>
      <w:r>
        <w:rPr>
          <w:rFonts w:ascii="Arial" w:hAnsi="Arial" w:cs="Arial"/>
          <w:bCs/>
          <w:color w:val="404041"/>
          <w:kern w:val="0"/>
          <w:shd w:val="clear" w:color="auto" w:fill="FFFFFF"/>
          <w:lang w:val="es-ES_tradnl" w:eastAsia="es-ES"/>
        </w:rPr>
        <w:t xml:space="preserve">el tema que abordó </w:t>
      </w:r>
      <w:r w:rsidRPr="00E47B81">
        <w:rPr>
          <w:rFonts w:ascii="Arial" w:hAnsi="Arial" w:cs="Arial"/>
          <w:bCs/>
          <w:color w:val="404041"/>
          <w:kern w:val="0"/>
          <w:shd w:val="clear" w:color="auto" w:fill="FFFFFF"/>
          <w:lang w:val="es-ES_tradnl" w:eastAsia="es-ES"/>
        </w:rPr>
        <w:t>puede ser de mucha utilidad para la labor de los reporteros en su labor cotidiana. Se coordinaría su presentación con la UNESCO y el Poder Judicial.</w:t>
      </w:r>
    </w:p>
    <w:p w:rsidR="00B32250" w:rsidRPr="00E47B81" w:rsidRDefault="00B32250" w:rsidP="00B32250">
      <w:pPr>
        <w:jc w:val="both"/>
        <w:rPr>
          <w:rFonts w:ascii="Arial" w:hAnsi="Arial" w:cs="Arial"/>
          <w:color w:val="000000"/>
          <w:lang w:val="es-ES_tradnl" w:eastAsia="es-ES"/>
        </w:rPr>
      </w:pPr>
    </w:p>
    <w:p w:rsidR="00B32250" w:rsidRPr="00E47B81" w:rsidRDefault="00B32250" w:rsidP="00B32250">
      <w:pPr>
        <w:jc w:val="both"/>
        <w:rPr>
          <w:rFonts w:ascii="Arial" w:hAnsi="Arial" w:cs="Arial"/>
          <w:b/>
          <w:color w:val="000000"/>
          <w:lang w:val="es-ES_tradnl" w:eastAsia="es-ES"/>
        </w:rPr>
      </w:pPr>
      <w:r w:rsidRPr="00E47B81">
        <w:rPr>
          <w:rFonts w:ascii="Arial" w:hAnsi="Arial" w:cs="Arial"/>
          <w:b/>
          <w:bCs/>
          <w:color w:val="000000"/>
          <w:kern w:val="0"/>
          <w:lang w:eastAsia="es-ES"/>
        </w:rPr>
        <w:t>Artículo IV: Varios</w:t>
      </w:r>
    </w:p>
    <w:p w:rsidR="00B32250" w:rsidRDefault="00B32250" w:rsidP="00B32250">
      <w:pPr>
        <w:jc w:val="both"/>
        <w:rPr>
          <w:rFonts w:ascii="Arial" w:hAnsi="Arial" w:cs="Arial"/>
          <w:color w:val="000000"/>
          <w:lang w:val="es-ES_tradnl" w:eastAsia="es-ES"/>
        </w:rPr>
      </w:pPr>
    </w:p>
    <w:p w:rsidR="00B32250" w:rsidRPr="00B62DB6" w:rsidRDefault="00B32250" w:rsidP="00B32250">
      <w:pPr>
        <w:widowControl/>
        <w:shd w:val="clear" w:color="auto" w:fill="FFFFFF"/>
        <w:overflowPunct/>
        <w:adjustRightInd/>
        <w:jc w:val="both"/>
        <w:rPr>
          <w:rFonts w:ascii="Arial" w:hAnsi="Arial" w:cs="Arial"/>
          <w:color w:val="454545"/>
          <w:kern w:val="0"/>
          <w:lang w:val="es-ES_tradnl" w:eastAsia="es-ES"/>
        </w:rPr>
      </w:pPr>
      <w:r w:rsidRPr="00B62DB6">
        <w:rPr>
          <w:rFonts w:ascii="Arial" w:hAnsi="Arial" w:cs="Arial"/>
          <w:color w:val="454545"/>
          <w:kern w:val="0"/>
          <w:lang w:val="es-ES_tradnl" w:eastAsia="es-ES"/>
        </w:rPr>
        <w:t xml:space="preserve">La Alianza Regional por la Libre </w:t>
      </w:r>
      <w:r>
        <w:rPr>
          <w:rFonts w:ascii="Arial" w:hAnsi="Arial" w:cs="Arial"/>
          <w:color w:val="454545"/>
          <w:kern w:val="0"/>
          <w:lang w:val="es-ES_tradnl" w:eastAsia="es-ES"/>
        </w:rPr>
        <w:t>Expresión e Información presentó</w:t>
      </w:r>
      <w:r w:rsidRPr="00B62DB6">
        <w:rPr>
          <w:rFonts w:ascii="Arial" w:hAnsi="Arial" w:cs="Arial"/>
          <w:color w:val="454545"/>
          <w:kern w:val="0"/>
          <w:lang w:val="es-ES_tradnl" w:eastAsia="es-ES"/>
        </w:rPr>
        <w:t xml:space="preserve"> el SABER MAS IV, “Acceso a la Información y la Alianza de Gobierno Abierto (Open </w:t>
      </w:r>
      <w:proofErr w:type="spellStart"/>
      <w:r w:rsidRPr="00B62DB6">
        <w:rPr>
          <w:rFonts w:ascii="Arial" w:hAnsi="Arial" w:cs="Arial"/>
          <w:color w:val="454545"/>
          <w:kern w:val="0"/>
          <w:lang w:val="es-ES_tradnl" w:eastAsia="es-ES"/>
        </w:rPr>
        <w:t>Government</w:t>
      </w:r>
      <w:proofErr w:type="spellEnd"/>
      <w:r w:rsidRPr="00B62DB6">
        <w:rPr>
          <w:rFonts w:ascii="Arial" w:hAnsi="Arial" w:cs="Arial"/>
          <w:color w:val="454545"/>
          <w:kern w:val="0"/>
          <w:lang w:val="es-ES_tradnl" w:eastAsia="es-ES"/>
        </w:rPr>
        <w:t xml:space="preserve"> </w:t>
      </w:r>
      <w:proofErr w:type="spellStart"/>
      <w:r w:rsidRPr="00B62DB6">
        <w:rPr>
          <w:rFonts w:ascii="Arial" w:hAnsi="Arial" w:cs="Arial"/>
          <w:color w:val="454545"/>
          <w:kern w:val="0"/>
          <w:lang w:val="es-ES_tradnl" w:eastAsia="es-ES"/>
        </w:rPr>
        <w:lastRenderedPageBreak/>
        <w:t>Partnership</w:t>
      </w:r>
      <w:proofErr w:type="spellEnd"/>
      <w:r w:rsidRPr="00B62DB6">
        <w:rPr>
          <w:rFonts w:ascii="Arial" w:hAnsi="Arial" w:cs="Arial"/>
          <w:color w:val="454545"/>
          <w:kern w:val="0"/>
          <w:lang w:val="es-ES_tradnl" w:eastAsia="es-ES"/>
        </w:rPr>
        <w:t>)". Por cuarto año conse</w:t>
      </w:r>
      <w:r>
        <w:rPr>
          <w:rFonts w:ascii="Arial" w:hAnsi="Arial" w:cs="Arial"/>
          <w:color w:val="454545"/>
          <w:kern w:val="0"/>
          <w:lang w:val="es-ES_tradnl" w:eastAsia="es-ES"/>
        </w:rPr>
        <w:t>cutivo, publicó</w:t>
      </w:r>
      <w:r w:rsidRPr="00B62DB6">
        <w:rPr>
          <w:rFonts w:ascii="Arial" w:hAnsi="Arial" w:cs="Arial"/>
          <w:color w:val="454545"/>
          <w:kern w:val="0"/>
          <w:lang w:val="es-ES_tradnl" w:eastAsia="es-ES"/>
        </w:rPr>
        <w:t xml:space="preserve"> un informe regional que trata, en esta oportun</w:t>
      </w:r>
      <w:r>
        <w:rPr>
          <w:rFonts w:ascii="Arial" w:hAnsi="Arial" w:cs="Arial"/>
          <w:color w:val="454545"/>
          <w:kern w:val="0"/>
          <w:lang w:val="es-ES_tradnl" w:eastAsia="es-ES"/>
        </w:rPr>
        <w:t>id</w:t>
      </w:r>
      <w:r w:rsidRPr="00B62DB6">
        <w:rPr>
          <w:rFonts w:ascii="Arial" w:hAnsi="Arial" w:cs="Arial"/>
          <w:color w:val="454545"/>
          <w:kern w:val="0"/>
          <w:lang w:val="es-ES_tradnl" w:eastAsia="es-ES"/>
        </w:rPr>
        <w:t xml:space="preserve">ad, del acceso a la información pública en la iniciativa de la Alianza de Gobierno Abierto (AGA - OGP, por sus siglas en inglés). Este esfuerzo mundial busca obtener compromisos concretos de los gobiernos en base al acceso a la información pública para poder alcanzar una mayor transparencia, así como una efectiva participación y colaboración. Participan 22 organizaciones de 19 países. En esta oportunidad, en la segunda parte </w:t>
      </w:r>
      <w:r>
        <w:rPr>
          <w:rFonts w:ascii="Arial" w:hAnsi="Arial" w:cs="Arial"/>
          <w:color w:val="454545"/>
          <w:kern w:val="0"/>
          <w:lang w:val="es-ES_tradnl" w:eastAsia="es-ES"/>
        </w:rPr>
        <w:t>se presentó</w:t>
      </w:r>
      <w:r w:rsidRPr="00B62DB6">
        <w:rPr>
          <w:rFonts w:ascii="Arial" w:hAnsi="Arial" w:cs="Arial"/>
          <w:color w:val="454545"/>
          <w:kern w:val="0"/>
          <w:lang w:val="es-ES_tradnl" w:eastAsia="es-ES"/>
        </w:rPr>
        <w:t xml:space="preserve"> un reporte que explica la participación del </w:t>
      </w:r>
      <w:r w:rsidRPr="00B62DB6">
        <w:rPr>
          <w:rFonts w:ascii="Arial" w:hAnsi="Arial" w:cs="Arial"/>
          <w:bCs/>
          <w:color w:val="454545"/>
          <w:kern w:val="0"/>
          <w:lang w:val="es-ES_tradnl" w:eastAsia="es-ES"/>
        </w:rPr>
        <w:t xml:space="preserve">Departamento de las Américas de </w:t>
      </w:r>
      <w:proofErr w:type="spellStart"/>
      <w:r w:rsidRPr="00B62DB6">
        <w:rPr>
          <w:rFonts w:ascii="Arial" w:hAnsi="Arial" w:cs="Arial"/>
          <w:bCs/>
          <w:color w:val="454545"/>
          <w:kern w:val="0"/>
          <w:lang w:val="es-ES_tradnl" w:eastAsia="es-ES"/>
        </w:rPr>
        <w:t>Transparency</w:t>
      </w:r>
      <w:proofErr w:type="spellEnd"/>
      <w:r w:rsidRPr="00B62DB6">
        <w:rPr>
          <w:rFonts w:ascii="Arial" w:hAnsi="Arial" w:cs="Arial"/>
          <w:bCs/>
          <w:color w:val="454545"/>
          <w:kern w:val="0"/>
          <w:lang w:val="es-ES_tradnl" w:eastAsia="es-ES"/>
        </w:rPr>
        <w:t xml:space="preserve"> International</w:t>
      </w:r>
      <w:r w:rsidRPr="00B62DB6">
        <w:rPr>
          <w:rFonts w:ascii="Arial" w:hAnsi="Arial" w:cs="Arial"/>
          <w:color w:val="454545"/>
          <w:kern w:val="0"/>
          <w:lang w:val="es-ES_tradnl" w:eastAsia="es-ES"/>
        </w:rPr>
        <w:t> en AGA/OGP y </w:t>
      </w:r>
      <w:r w:rsidRPr="00B62DB6">
        <w:rPr>
          <w:rFonts w:ascii="Arial" w:hAnsi="Arial" w:cs="Arial"/>
          <w:bCs/>
          <w:color w:val="454545"/>
          <w:kern w:val="0"/>
          <w:lang w:val="es-ES_tradnl" w:eastAsia="es-ES"/>
        </w:rPr>
        <w:t xml:space="preserve">AFIC – </w:t>
      </w:r>
      <w:proofErr w:type="spellStart"/>
      <w:r>
        <w:rPr>
          <w:rFonts w:ascii="Arial" w:hAnsi="Arial" w:cs="Arial"/>
          <w:bCs/>
          <w:color w:val="454545"/>
          <w:kern w:val="0"/>
          <w:lang w:val="es-ES_tradnl" w:eastAsia="es-ES"/>
        </w:rPr>
        <w:t>A</w:t>
      </w:r>
      <w:r w:rsidRPr="00B62DB6">
        <w:rPr>
          <w:rFonts w:ascii="Arial" w:hAnsi="Arial" w:cs="Arial"/>
          <w:bCs/>
          <w:color w:val="454545"/>
          <w:kern w:val="0"/>
          <w:lang w:val="es-ES_tradnl" w:eastAsia="es-ES"/>
        </w:rPr>
        <w:t>frica</w:t>
      </w:r>
      <w:proofErr w:type="spellEnd"/>
      <w:r w:rsidRPr="00B62DB6">
        <w:rPr>
          <w:rFonts w:ascii="Arial" w:hAnsi="Arial" w:cs="Arial"/>
          <w:color w:val="454545"/>
          <w:kern w:val="0"/>
          <w:lang w:val="es-ES_tradnl" w:eastAsia="es-ES"/>
        </w:rPr>
        <w:t xml:space="preserve">, manifiesta la visión sobre el acceso a la información y la Alianza de Gobierno Abierto en este continente. </w:t>
      </w:r>
      <w:r w:rsidRPr="00B62DB6">
        <w:rPr>
          <w:rFonts w:ascii="Arial" w:hAnsi="Arial" w:cs="Arial"/>
          <w:bCs/>
          <w:color w:val="454545"/>
          <w:kern w:val="0"/>
          <w:lang w:val="es-ES_tradnl" w:eastAsia="es-ES"/>
        </w:rPr>
        <w:t>SABER MAS IV contiene la diversidad de opiniones de los miembros en base a sus experiencias en el ejercicio de la promoción, implementación y defensa del acceso a la información pública</w:t>
      </w:r>
      <w:r w:rsidRPr="00B62DB6">
        <w:rPr>
          <w:rFonts w:ascii="Arial" w:hAnsi="Arial" w:cs="Arial"/>
          <w:color w:val="454545"/>
          <w:kern w:val="0"/>
          <w:lang w:val="es-ES_tradnl" w:eastAsia="es-ES"/>
        </w:rPr>
        <w:t xml:space="preserve">. El “Día Mundial del Saber”  </w:t>
      </w:r>
      <w:r>
        <w:rPr>
          <w:rFonts w:ascii="Arial" w:hAnsi="Arial" w:cs="Arial"/>
          <w:color w:val="454545"/>
          <w:kern w:val="0"/>
          <w:lang w:val="es-ES_tradnl" w:eastAsia="es-ES"/>
        </w:rPr>
        <w:t>fue el</w:t>
      </w:r>
      <w:r w:rsidRPr="00B62DB6">
        <w:rPr>
          <w:rFonts w:ascii="Arial" w:hAnsi="Arial" w:cs="Arial"/>
          <w:color w:val="454545"/>
          <w:kern w:val="0"/>
          <w:lang w:val="es-ES_tradnl" w:eastAsia="es-ES"/>
        </w:rPr>
        <w:t xml:space="preserve"> 28 de Septiembre.</w:t>
      </w:r>
    </w:p>
    <w:p w:rsidR="00B32250" w:rsidRPr="00B62DB6" w:rsidRDefault="00B32250" w:rsidP="00B32250">
      <w:pPr>
        <w:jc w:val="both"/>
        <w:rPr>
          <w:rFonts w:ascii="Arial" w:hAnsi="Arial" w:cs="Arial"/>
          <w:color w:val="000000"/>
          <w:lang w:val="es-ES_tradnl" w:eastAsia="es-ES"/>
        </w:rPr>
      </w:pPr>
    </w:p>
    <w:p w:rsidR="00B32250" w:rsidRDefault="00B32250" w:rsidP="00B32250">
      <w:pPr>
        <w:jc w:val="both"/>
        <w:rPr>
          <w:rFonts w:ascii="Arial" w:hAnsi="Arial" w:cs="Arial"/>
          <w:color w:val="000000"/>
          <w:lang w:val="es-ES_tradnl" w:eastAsia="es-ES"/>
        </w:rPr>
      </w:pPr>
      <w:r w:rsidRPr="00E47B81">
        <w:rPr>
          <w:rFonts w:ascii="Arial" w:hAnsi="Arial" w:cs="Arial"/>
          <w:color w:val="000000"/>
          <w:lang w:val="es-ES_tradnl" w:eastAsia="es-ES"/>
        </w:rPr>
        <w:t xml:space="preserve">Se convoca a sesión de Junta Directiva para el </w:t>
      </w:r>
      <w:r>
        <w:rPr>
          <w:rFonts w:ascii="Arial" w:hAnsi="Arial" w:cs="Arial"/>
          <w:color w:val="000000"/>
          <w:lang w:val="es-ES_tradnl" w:eastAsia="es-ES"/>
        </w:rPr>
        <w:t xml:space="preserve">jueves 22 de noviembre a las 12 </w:t>
      </w:r>
      <w:proofErr w:type="spellStart"/>
      <w:r>
        <w:rPr>
          <w:rFonts w:ascii="Arial" w:hAnsi="Arial" w:cs="Arial"/>
          <w:color w:val="000000"/>
          <w:lang w:val="es-ES_tradnl" w:eastAsia="es-ES"/>
        </w:rPr>
        <w:t>md</w:t>
      </w:r>
      <w:proofErr w:type="spellEnd"/>
      <w:r>
        <w:rPr>
          <w:rFonts w:ascii="Arial" w:hAnsi="Arial" w:cs="Arial"/>
          <w:color w:val="000000"/>
          <w:lang w:val="es-ES_tradnl" w:eastAsia="es-ES"/>
        </w:rPr>
        <w:t xml:space="preserve"> en la Universidad de Costa Rica y el jueves 13 de diciembre a las 7 p.m. en la casa de la Vicepresidenta en Santo Domingo de Heredia.</w:t>
      </w:r>
    </w:p>
    <w:p w:rsidR="00B32250" w:rsidRDefault="00B32250" w:rsidP="00B32250">
      <w:pPr>
        <w:jc w:val="both"/>
        <w:rPr>
          <w:rFonts w:ascii="Arial" w:hAnsi="Arial" w:cs="Arial"/>
          <w:color w:val="000000"/>
          <w:lang w:val="es-ES_tradnl" w:eastAsia="es-ES"/>
        </w:rPr>
      </w:pPr>
    </w:p>
    <w:p w:rsidR="00B32250" w:rsidRDefault="00B32250" w:rsidP="00B32250">
      <w:pPr>
        <w:jc w:val="both"/>
        <w:rPr>
          <w:rFonts w:ascii="Arial" w:hAnsi="Arial" w:cs="Arial"/>
          <w:color w:val="000000"/>
          <w:lang w:val="es-ES_tradnl" w:eastAsia="es-ES"/>
        </w:rPr>
      </w:pPr>
    </w:p>
    <w:p w:rsidR="00B32250" w:rsidRPr="00E47B81" w:rsidRDefault="00B32250" w:rsidP="00B32250">
      <w:pPr>
        <w:jc w:val="both"/>
        <w:rPr>
          <w:rFonts w:ascii="Arial" w:hAnsi="Arial" w:cs="Arial"/>
          <w:color w:val="000000"/>
          <w:lang w:val="es-ES_tradnl" w:eastAsia="es-ES"/>
        </w:rPr>
      </w:pPr>
    </w:p>
    <w:p w:rsidR="00B32250" w:rsidRPr="00C44A92" w:rsidRDefault="00B32250" w:rsidP="00B32250">
      <w:pPr>
        <w:rPr>
          <w:rFonts w:ascii="Arial" w:hAnsi="Arial" w:cs="Arial"/>
          <w:b/>
          <w:color w:val="000000"/>
          <w:lang w:val="es-ES_tradnl" w:eastAsia="es-ES"/>
        </w:rPr>
      </w:pPr>
      <w:r w:rsidRPr="00E47B81">
        <w:rPr>
          <w:rFonts w:ascii="Arial" w:hAnsi="Arial" w:cs="Arial"/>
          <w:color w:val="000000"/>
          <w:lang w:val="es-ES_tradnl" w:eastAsia="es-ES"/>
        </w:rPr>
        <w:t>Alejandro Delgado Faith</w:t>
      </w:r>
      <w:r w:rsidRPr="00E47B81">
        <w:rPr>
          <w:rFonts w:ascii="Arial" w:hAnsi="Arial" w:cs="Arial"/>
          <w:color w:val="000000"/>
          <w:lang w:val="es-ES_tradnl" w:eastAsia="es-ES"/>
        </w:rPr>
        <w:tab/>
      </w:r>
      <w:r w:rsidRPr="00E47B81">
        <w:rPr>
          <w:rFonts w:ascii="Arial" w:hAnsi="Arial" w:cs="Arial"/>
          <w:color w:val="000000"/>
          <w:lang w:val="es-ES_tradnl" w:eastAsia="es-ES"/>
        </w:rPr>
        <w:tab/>
      </w:r>
      <w:r w:rsidRPr="00E47B81">
        <w:rPr>
          <w:rFonts w:ascii="Arial" w:hAnsi="Arial" w:cs="Arial"/>
          <w:color w:val="000000"/>
          <w:lang w:val="es-ES_tradnl" w:eastAsia="es-ES"/>
        </w:rPr>
        <w:tab/>
        <w:t>Raúl Silesky Jiménez</w:t>
      </w:r>
      <w:r w:rsidRPr="00E47B81">
        <w:rPr>
          <w:rFonts w:ascii="Arial" w:hAnsi="Arial" w:cs="Arial"/>
          <w:color w:val="000000"/>
          <w:lang w:val="es-ES_tradnl" w:eastAsia="es-ES"/>
        </w:rPr>
        <w:br/>
      </w:r>
      <w:r w:rsidRPr="00C44A92">
        <w:rPr>
          <w:rFonts w:ascii="Arial" w:hAnsi="Arial" w:cs="Arial"/>
          <w:b/>
          <w:color w:val="000000"/>
          <w:lang w:val="es-ES_tradnl" w:eastAsia="es-ES"/>
        </w:rPr>
        <w:t xml:space="preserve">Presidente </w:t>
      </w:r>
      <w:r w:rsidRPr="00C44A92">
        <w:rPr>
          <w:rFonts w:ascii="Arial" w:hAnsi="Arial" w:cs="Arial"/>
          <w:b/>
          <w:color w:val="000000"/>
          <w:lang w:val="es-ES_tradnl" w:eastAsia="es-ES"/>
        </w:rPr>
        <w:tab/>
      </w:r>
      <w:r w:rsidRPr="00C44A92">
        <w:rPr>
          <w:rFonts w:ascii="Arial" w:hAnsi="Arial" w:cs="Arial"/>
          <w:b/>
          <w:color w:val="000000"/>
          <w:lang w:val="es-ES_tradnl" w:eastAsia="es-ES"/>
        </w:rPr>
        <w:tab/>
        <w:t xml:space="preserve">                                       Secretario</w:t>
      </w:r>
    </w:p>
    <w:p w:rsidR="00B32250" w:rsidRPr="00E47B81" w:rsidRDefault="00B32250" w:rsidP="00B32250">
      <w:pPr>
        <w:jc w:val="both"/>
        <w:rPr>
          <w:rFonts w:ascii="Arial" w:hAnsi="Arial" w:cs="Arial"/>
          <w:color w:val="000000"/>
          <w:lang w:val="es-ES_tradnl" w:eastAsia="es-ES"/>
        </w:rPr>
      </w:pPr>
    </w:p>
    <w:p w:rsidR="00E22C4B" w:rsidRPr="00B32250" w:rsidRDefault="00E22C4B">
      <w:pPr>
        <w:rPr>
          <w:lang w:val="es-ES_tradnl"/>
        </w:rPr>
      </w:pPr>
    </w:p>
    <w:sectPr w:rsidR="00E22C4B" w:rsidRPr="00B32250" w:rsidSect="00E22C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96099"/>
    <w:multiLevelType w:val="hybridMultilevel"/>
    <w:tmpl w:val="1B421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B32250"/>
    <w:rsid w:val="007C238C"/>
    <w:rsid w:val="00B32250"/>
    <w:rsid w:val="00E22C4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50"/>
    <w:pPr>
      <w:widowControl w:val="0"/>
      <w:overflowPunct w:val="0"/>
      <w:adjustRightInd w:val="0"/>
      <w:spacing w:after="0" w:line="240" w:lineRule="auto"/>
    </w:pPr>
    <w:rPr>
      <w:rFonts w:ascii="Times New Roman" w:eastAsia="Times New Roman" w:hAnsi="Times New Roman" w:cs="Times New Roman"/>
      <w:kern w:val="28"/>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B32250"/>
  </w:style>
  <w:style w:type="paragraph" w:styleId="Textodeglobo">
    <w:name w:val="Balloon Text"/>
    <w:basedOn w:val="Normal"/>
    <w:link w:val="TextodegloboCar"/>
    <w:uiPriority w:val="99"/>
    <w:semiHidden/>
    <w:unhideWhenUsed/>
    <w:rsid w:val="00B32250"/>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250"/>
    <w:rPr>
      <w:rFonts w:ascii="Tahoma" w:eastAsia="Times New Roman" w:hAnsi="Tahoma" w:cs="Tahoma"/>
      <w:kern w:val="28"/>
      <w:sz w:val="16"/>
      <w:szCs w:val="16"/>
      <w:lang w:val="es-ES"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4919</Characters>
  <Application>Microsoft Office Word</Application>
  <DocSecurity>0</DocSecurity>
  <Lines>40</Lines>
  <Paragraphs>11</Paragraphs>
  <ScaleCrop>false</ScaleCrop>
  <Company>Hewlett-Packard Company</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2013-02-21T23:17:00Z</dcterms:created>
  <dcterms:modified xsi:type="dcterms:W3CDTF">2013-02-21T23:18:00Z</dcterms:modified>
</cp:coreProperties>
</file>