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62" w:rsidRPr="00C16167" w:rsidRDefault="009A5962" w:rsidP="009A5962">
      <w:pPr>
        <w:jc w:val="both"/>
        <w:rPr>
          <w:rFonts w:ascii="Arial" w:hAnsi="Arial" w:cs="Arial"/>
        </w:rPr>
      </w:pPr>
      <w:r>
        <w:rPr>
          <w:rFonts w:ascii="Arial" w:hAnsi="Arial" w:cs="Arial"/>
          <w:noProof/>
          <w:lang w:val="es-CR"/>
        </w:rPr>
        <w:drawing>
          <wp:inline distT="0" distB="0" distL="0" distR="0">
            <wp:extent cx="1670685" cy="1010920"/>
            <wp:effectExtent l="1905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70685" cy="1010920"/>
                    </a:xfrm>
                    <a:prstGeom prst="rect">
                      <a:avLst/>
                    </a:prstGeom>
                    <a:noFill/>
                    <a:ln w="9525">
                      <a:noFill/>
                      <a:miter lim="800000"/>
                      <a:headEnd/>
                      <a:tailEnd/>
                    </a:ln>
                  </pic:spPr>
                </pic:pic>
              </a:graphicData>
            </a:graphic>
          </wp:inline>
        </w:drawing>
      </w:r>
    </w:p>
    <w:p w:rsidR="009A5962" w:rsidRPr="00C16167" w:rsidRDefault="009A5962" w:rsidP="009A5962">
      <w:pPr>
        <w:jc w:val="both"/>
        <w:rPr>
          <w:rFonts w:ascii="Arial" w:hAnsi="Arial" w:cs="Arial"/>
        </w:rPr>
      </w:pPr>
    </w:p>
    <w:p w:rsidR="009A5962" w:rsidRPr="00C16167" w:rsidRDefault="009A5962" w:rsidP="009A5962">
      <w:pPr>
        <w:rPr>
          <w:rFonts w:ascii="Arial" w:hAnsi="Arial" w:cs="Arial"/>
          <w:b/>
          <w:kern w:val="0"/>
          <w:lang w:val="es-ES_tradnl" w:eastAsia="es-ES"/>
        </w:rPr>
      </w:pPr>
      <w:r w:rsidRPr="00C16167">
        <w:rPr>
          <w:rFonts w:ascii="Arial" w:hAnsi="Arial" w:cs="Arial"/>
          <w:b/>
          <w:kern w:val="0"/>
          <w:lang w:val="es-ES_tradnl" w:eastAsia="es-ES"/>
        </w:rPr>
        <w:t>ACTA 77 /2011</w:t>
      </w:r>
      <w:r w:rsidRPr="00C16167">
        <w:rPr>
          <w:rFonts w:ascii="Arial" w:hAnsi="Arial" w:cs="Arial"/>
          <w:b/>
          <w:kern w:val="0"/>
          <w:lang w:val="es-ES_tradnl" w:eastAsia="es-ES"/>
        </w:rPr>
        <w:br/>
        <w:t>28-</w:t>
      </w:r>
      <w:r>
        <w:rPr>
          <w:rFonts w:ascii="Arial" w:hAnsi="Arial" w:cs="Arial"/>
          <w:b/>
          <w:kern w:val="0"/>
          <w:lang w:val="es-ES_tradnl" w:eastAsia="es-ES"/>
        </w:rPr>
        <w:t>03</w:t>
      </w:r>
      <w:r w:rsidRPr="00C16167">
        <w:rPr>
          <w:rFonts w:ascii="Arial" w:hAnsi="Arial" w:cs="Arial"/>
          <w:b/>
          <w:kern w:val="0"/>
          <w:lang w:val="es-ES_tradnl" w:eastAsia="es-ES"/>
        </w:rPr>
        <w:t>-2012</w:t>
      </w:r>
    </w:p>
    <w:p w:rsidR="009A5962" w:rsidRPr="00C16167" w:rsidRDefault="009A5962" w:rsidP="009A5962">
      <w:pPr>
        <w:jc w:val="both"/>
        <w:rPr>
          <w:rFonts w:ascii="Arial" w:hAnsi="Arial" w:cs="Arial"/>
          <w:kern w:val="0"/>
          <w:lang w:val="es-ES_tradnl" w:eastAsia="es-ES"/>
        </w:rPr>
      </w:pPr>
    </w:p>
    <w:p w:rsidR="009A5962" w:rsidRPr="00C16167" w:rsidRDefault="009A5962" w:rsidP="009A5962">
      <w:pPr>
        <w:jc w:val="both"/>
        <w:rPr>
          <w:rFonts w:ascii="Arial" w:hAnsi="Arial" w:cs="Arial"/>
          <w:lang w:val="es-ES_tradnl" w:eastAsia="es-ES"/>
        </w:rPr>
      </w:pPr>
      <w:r w:rsidRPr="00C16167">
        <w:rPr>
          <w:rFonts w:ascii="Arial" w:hAnsi="Arial" w:cs="Arial"/>
          <w:lang w:val="es-ES_tradnl" w:eastAsia="es-ES"/>
        </w:rPr>
        <w:t xml:space="preserve">Sesión de junta directiva del Instituto de Prensa y Libertad de Expresión (IPLEX), realizada en </w:t>
      </w:r>
      <w:r w:rsidRPr="00C16167">
        <w:rPr>
          <w:rStyle w:val="apple-style-span"/>
          <w:rFonts w:ascii="Arial" w:hAnsi="Arial" w:cs="Arial"/>
        </w:rPr>
        <w:t xml:space="preserve">las </w:t>
      </w:r>
      <w:r w:rsidRPr="00C16167">
        <w:rPr>
          <w:rFonts w:ascii="Arial" w:hAnsi="Arial" w:cs="Arial"/>
          <w:lang w:val="es-ES_tradnl" w:eastAsia="es-ES"/>
        </w:rPr>
        <w:t xml:space="preserve">a las  12 </w:t>
      </w:r>
      <w:proofErr w:type="spellStart"/>
      <w:r w:rsidRPr="00C16167">
        <w:rPr>
          <w:rFonts w:ascii="Arial" w:hAnsi="Arial" w:cs="Arial"/>
          <w:lang w:val="es-ES_tradnl" w:eastAsia="es-ES"/>
        </w:rPr>
        <w:t>m.d.</w:t>
      </w:r>
      <w:proofErr w:type="spellEnd"/>
      <w:r w:rsidRPr="00C16167">
        <w:rPr>
          <w:rFonts w:ascii="Arial" w:hAnsi="Arial" w:cs="Arial"/>
          <w:lang w:val="es-ES_tradnl" w:eastAsia="es-ES"/>
        </w:rPr>
        <w:t xml:space="preserve"> en las instalaciones de El Financiero con la asistencia de los siguientes miembros: Alejandro Delgado Faith, presidente; Patricia Vega Jiménez, vicepresidenta; </w:t>
      </w:r>
      <w:proofErr w:type="spellStart"/>
      <w:r w:rsidRPr="00C16167">
        <w:rPr>
          <w:rFonts w:ascii="Arial" w:hAnsi="Arial" w:cs="Arial"/>
          <w:lang w:val="es-ES_tradnl" w:eastAsia="es-ES"/>
        </w:rPr>
        <w:t>Yanancy</w:t>
      </w:r>
      <w:proofErr w:type="spellEnd"/>
      <w:r w:rsidRPr="00C16167">
        <w:rPr>
          <w:rFonts w:ascii="Arial" w:hAnsi="Arial" w:cs="Arial"/>
          <w:lang w:val="es-ES_tradnl" w:eastAsia="es-ES"/>
        </w:rPr>
        <w:t xml:space="preserve"> Noguera Calderón, tesorera; Marcela Angulo Grillo, Vocal I; </w:t>
      </w:r>
      <w:r w:rsidRPr="00C16167">
        <w:rPr>
          <w:rFonts w:ascii="Arial" w:hAnsi="Arial" w:cs="Arial"/>
        </w:rPr>
        <w:t>Sergio Morales Chavarría</w:t>
      </w:r>
      <w:r w:rsidRPr="00C16167">
        <w:rPr>
          <w:rFonts w:ascii="Arial" w:hAnsi="Arial" w:cs="Arial"/>
          <w:lang w:val="es-ES_tradnl" w:eastAsia="es-ES"/>
        </w:rPr>
        <w:t xml:space="preserve"> Vocal II y Raúl Silesky Jiménez, secretario. Y la ausencia justificada de Evelyn </w:t>
      </w:r>
      <w:proofErr w:type="spellStart"/>
      <w:r w:rsidRPr="00C16167">
        <w:rPr>
          <w:rFonts w:ascii="Arial" w:hAnsi="Arial" w:cs="Arial"/>
          <w:lang w:val="es-ES_tradnl" w:eastAsia="es-ES"/>
        </w:rPr>
        <w:t>Ardón</w:t>
      </w:r>
      <w:proofErr w:type="spellEnd"/>
      <w:r w:rsidRPr="00C16167">
        <w:rPr>
          <w:rFonts w:ascii="Arial" w:hAnsi="Arial" w:cs="Arial"/>
          <w:lang w:val="es-ES_tradnl" w:eastAsia="es-ES"/>
        </w:rPr>
        <w:t xml:space="preserve"> Rodríguez, fiscal.</w:t>
      </w:r>
    </w:p>
    <w:p w:rsidR="009A5962" w:rsidRPr="00C16167" w:rsidRDefault="009A5962" w:rsidP="009A5962">
      <w:pPr>
        <w:widowControl/>
        <w:overflowPunct/>
        <w:adjustRightInd/>
        <w:jc w:val="both"/>
        <w:rPr>
          <w:rFonts w:ascii="Arial" w:hAnsi="Arial" w:cs="Arial"/>
          <w:lang w:eastAsia="es-ES"/>
        </w:rPr>
      </w:pPr>
    </w:p>
    <w:p w:rsidR="009A5962" w:rsidRPr="00C16167" w:rsidRDefault="009A5962" w:rsidP="009A5962">
      <w:pPr>
        <w:widowControl/>
        <w:overflowPunct/>
        <w:adjustRightInd/>
        <w:jc w:val="both"/>
        <w:rPr>
          <w:rFonts w:ascii="Arial" w:hAnsi="Arial" w:cs="Arial"/>
          <w:lang w:eastAsia="es-ES"/>
        </w:rPr>
      </w:pPr>
      <w:r w:rsidRPr="00C16167">
        <w:rPr>
          <w:rFonts w:ascii="Arial" w:hAnsi="Arial" w:cs="Arial"/>
          <w:lang w:eastAsia="es-ES"/>
        </w:rPr>
        <w:t>Se discute y aprueba la siguiente agenda:</w:t>
      </w:r>
    </w:p>
    <w:p w:rsidR="009A5962" w:rsidRPr="00C16167" w:rsidRDefault="009A5962" w:rsidP="009A5962">
      <w:pPr>
        <w:widowControl/>
        <w:numPr>
          <w:ilvl w:val="0"/>
          <w:numId w:val="1"/>
        </w:numPr>
        <w:overflowPunct/>
        <w:adjustRightInd/>
        <w:jc w:val="both"/>
        <w:rPr>
          <w:rFonts w:ascii="Arial" w:hAnsi="Arial" w:cs="Arial"/>
          <w:lang w:eastAsia="es-ES"/>
        </w:rPr>
      </w:pPr>
      <w:r w:rsidRPr="00C16167">
        <w:rPr>
          <w:rFonts w:ascii="Arial" w:hAnsi="Arial" w:cs="Arial"/>
          <w:lang w:eastAsia="es-ES"/>
        </w:rPr>
        <w:t>Lectura y aprobación del acta de la sesión anterior.</w:t>
      </w:r>
    </w:p>
    <w:p w:rsidR="009A5962" w:rsidRPr="00C16167" w:rsidRDefault="009A5962" w:rsidP="009A5962">
      <w:pPr>
        <w:widowControl/>
        <w:numPr>
          <w:ilvl w:val="0"/>
          <w:numId w:val="1"/>
        </w:numPr>
        <w:overflowPunct/>
        <w:adjustRightInd/>
        <w:jc w:val="both"/>
        <w:rPr>
          <w:rFonts w:ascii="Arial" w:hAnsi="Arial" w:cs="Arial"/>
          <w:lang w:eastAsia="es-ES"/>
        </w:rPr>
      </w:pPr>
      <w:r w:rsidRPr="00C16167">
        <w:rPr>
          <w:rFonts w:ascii="Arial" w:hAnsi="Arial" w:cs="Arial"/>
          <w:lang w:eastAsia="es-ES"/>
        </w:rPr>
        <w:t>Correspondencia</w:t>
      </w:r>
    </w:p>
    <w:p w:rsidR="009A5962" w:rsidRPr="00C16167" w:rsidRDefault="009A5962" w:rsidP="009A5962">
      <w:pPr>
        <w:widowControl/>
        <w:numPr>
          <w:ilvl w:val="0"/>
          <w:numId w:val="1"/>
        </w:numPr>
        <w:overflowPunct/>
        <w:adjustRightInd/>
        <w:jc w:val="both"/>
        <w:rPr>
          <w:rFonts w:ascii="Arial" w:hAnsi="Arial" w:cs="Arial"/>
          <w:lang w:eastAsia="es-ES"/>
        </w:rPr>
      </w:pPr>
      <w:r w:rsidRPr="00C16167">
        <w:rPr>
          <w:rFonts w:ascii="Arial" w:hAnsi="Arial" w:cs="Arial"/>
          <w:lang w:eastAsia="es-ES"/>
        </w:rPr>
        <w:t>Informes</w:t>
      </w:r>
    </w:p>
    <w:p w:rsidR="009A5962" w:rsidRPr="00C16167" w:rsidRDefault="009A5962" w:rsidP="009A5962">
      <w:pPr>
        <w:widowControl/>
        <w:numPr>
          <w:ilvl w:val="0"/>
          <w:numId w:val="1"/>
        </w:numPr>
        <w:overflowPunct/>
        <w:adjustRightInd/>
        <w:jc w:val="both"/>
        <w:rPr>
          <w:rFonts w:ascii="Arial" w:hAnsi="Arial" w:cs="Arial"/>
          <w:lang w:eastAsia="es-ES"/>
        </w:rPr>
      </w:pPr>
      <w:r w:rsidRPr="00C16167">
        <w:rPr>
          <w:rFonts w:ascii="Arial" w:hAnsi="Arial" w:cs="Arial"/>
          <w:color w:val="000000"/>
          <w:kern w:val="0"/>
          <w:lang w:eastAsia="es-ES"/>
        </w:rPr>
        <w:t>Varios</w:t>
      </w:r>
    </w:p>
    <w:p w:rsidR="009A5962" w:rsidRPr="00C16167" w:rsidRDefault="009A5962" w:rsidP="009A5962">
      <w:pPr>
        <w:widowControl/>
        <w:overflowPunct/>
        <w:adjustRightInd/>
        <w:ind w:left="720"/>
        <w:jc w:val="both"/>
        <w:rPr>
          <w:rFonts w:ascii="Arial" w:hAnsi="Arial" w:cs="Arial"/>
          <w:lang w:eastAsia="es-ES"/>
        </w:rPr>
      </w:pPr>
    </w:p>
    <w:p w:rsidR="009A5962" w:rsidRPr="00C16167" w:rsidRDefault="009A5962" w:rsidP="009A5962">
      <w:pPr>
        <w:shd w:val="clear" w:color="auto" w:fill="FFFFFF"/>
        <w:spacing w:line="288" w:lineRule="atLeast"/>
        <w:rPr>
          <w:rFonts w:ascii="Arial" w:hAnsi="Arial" w:cs="Arial"/>
          <w:b/>
          <w:bCs/>
          <w:color w:val="000000"/>
          <w:kern w:val="0"/>
          <w:lang w:val="es-ES_tradnl" w:eastAsia="es-ES"/>
        </w:rPr>
      </w:pPr>
      <w:r w:rsidRPr="00C16167">
        <w:rPr>
          <w:rFonts w:ascii="Arial" w:hAnsi="Arial" w:cs="Arial"/>
          <w:b/>
          <w:lang w:val="es-ES_tradnl" w:eastAsia="es-ES"/>
        </w:rPr>
        <w:t>Artículo I: Agenda</w:t>
      </w:r>
      <w:r w:rsidRPr="00C16167">
        <w:rPr>
          <w:rFonts w:ascii="Arial" w:hAnsi="Arial" w:cs="Arial"/>
          <w:b/>
          <w:lang w:val="es-ES_tradnl" w:eastAsia="es-ES"/>
        </w:rPr>
        <w:br/>
      </w:r>
    </w:p>
    <w:p w:rsidR="009A5962" w:rsidRPr="00C16167" w:rsidRDefault="009A5962" w:rsidP="009A5962">
      <w:pPr>
        <w:shd w:val="clear" w:color="auto" w:fill="FFFFFF"/>
        <w:spacing w:line="288" w:lineRule="atLeast"/>
        <w:jc w:val="both"/>
        <w:rPr>
          <w:rFonts w:ascii="Arial" w:hAnsi="Arial" w:cs="Arial"/>
          <w:color w:val="000000"/>
          <w:kern w:val="0"/>
          <w:lang w:eastAsia="es-ES"/>
        </w:rPr>
      </w:pPr>
      <w:r w:rsidRPr="00C16167">
        <w:rPr>
          <w:rFonts w:ascii="Arial" w:hAnsi="Arial" w:cs="Arial"/>
          <w:color w:val="000000"/>
          <w:kern w:val="0"/>
          <w:lang w:eastAsia="es-ES"/>
        </w:rPr>
        <w:t>Lectura y aprobación del acta de la sesión anterior</w:t>
      </w:r>
    </w:p>
    <w:p w:rsidR="009A5962" w:rsidRPr="00C16167" w:rsidRDefault="009A5962" w:rsidP="009A5962">
      <w:pPr>
        <w:widowControl/>
        <w:shd w:val="clear" w:color="auto" w:fill="FFFFFF"/>
        <w:overflowPunct/>
        <w:adjustRightInd/>
        <w:jc w:val="both"/>
        <w:rPr>
          <w:rFonts w:ascii="Arial" w:hAnsi="Arial" w:cs="Arial"/>
          <w:color w:val="000000"/>
          <w:kern w:val="0"/>
          <w:lang w:eastAsia="es-ES"/>
        </w:rPr>
      </w:pPr>
      <w:r w:rsidRPr="00C16167">
        <w:rPr>
          <w:rFonts w:ascii="Arial" w:hAnsi="Arial" w:cs="Arial"/>
          <w:color w:val="000000"/>
          <w:kern w:val="0"/>
          <w:lang w:eastAsia="es-ES"/>
        </w:rPr>
        <w:t> </w:t>
      </w:r>
    </w:p>
    <w:p w:rsidR="009A5962" w:rsidRPr="00C16167" w:rsidRDefault="009A5962" w:rsidP="009A5962">
      <w:pPr>
        <w:rPr>
          <w:rFonts w:ascii="Arial" w:hAnsi="Arial" w:cs="Arial"/>
          <w:b/>
          <w:lang w:eastAsia="es-ES"/>
        </w:rPr>
      </w:pPr>
      <w:r w:rsidRPr="00C16167">
        <w:rPr>
          <w:rFonts w:ascii="Arial" w:hAnsi="Arial" w:cs="Arial"/>
          <w:b/>
          <w:lang w:val="es-ES_tradnl" w:eastAsia="es-ES"/>
        </w:rPr>
        <w:t>Artículo II: Acta</w:t>
      </w:r>
      <w:r w:rsidRPr="00C16167">
        <w:rPr>
          <w:rFonts w:ascii="Arial" w:hAnsi="Arial" w:cs="Arial"/>
          <w:b/>
          <w:lang w:val="es-ES_tradnl" w:eastAsia="es-ES"/>
        </w:rPr>
        <w:br/>
      </w:r>
    </w:p>
    <w:p w:rsidR="009A5962" w:rsidRPr="00C16167" w:rsidRDefault="009A5962" w:rsidP="009A5962">
      <w:pPr>
        <w:spacing w:line="288" w:lineRule="atLeast"/>
        <w:jc w:val="both"/>
        <w:rPr>
          <w:rFonts w:ascii="Arial" w:hAnsi="Arial" w:cs="Arial"/>
          <w:lang w:val="es-ES_tradnl" w:eastAsia="es-ES"/>
        </w:rPr>
      </w:pPr>
      <w:r w:rsidRPr="00C16167">
        <w:rPr>
          <w:rFonts w:ascii="Arial" w:hAnsi="Arial" w:cs="Arial"/>
          <w:lang w:val="es-ES_tradnl" w:eastAsia="es-ES"/>
        </w:rPr>
        <w:t>Se discute y aprueba, con las respectivas observaciones de forma, el acta de la sesión anterior.</w:t>
      </w:r>
    </w:p>
    <w:p w:rsidR="009A5962" w:rsidRPr="00C16167" w:rsidRDefault="009A5962" w:rsidP="009A5962">
      <w:pPr>
        <w:widowControl/>
        <w:shd w:val="clear" w:color="auto" w:fill="FFFFFF"/>
        <w:overflowPunct/>
        <w:adjustRightInd/>
        <w:jc w:val="both"/>
        <w:rPr>
          <w:rFonts w:ascii="Arial" w:hAnsi="Arial" w:cs="Arial"/>
          <w:b/>
          <w:bCs/>
          <w:color w:val="000000"/>
          <w:kern w:val="0"/>
          <w:lang w:val="es-ES_tradnl" w:eastAsia="es-ES"/>
        </w:rPr>
      </w:pPr>
    </w:p>
    <w:p w:rsidR="009A5962" w:rsidRPr="00C16167" w:rsidRDefault="009A5962" w:rsidP="009A5962">
      <w:pPr>
        <w:widowControl/>
        <w:shd w:val="clear" w:color="auto" w:fill="FFFFFF"/>
        <w:overflowPunct/>
        <w:adjustRightInd/>
        <w:jc w:val="both"/>
        <w:rPr>
          <w:rFonts w:ascii="Arial" w:hAnsi="Arial" w:cs="Arial"/>
          <w:b/>
          <w:bCs/>
          <w:color w:val="000000"/>
          <w:kern w:val="0"/>
          <w:lang w:eastAsia="es-ES"/>
        </w:rPr>
      </w:pPr>
      <w:r w:rsidRPr="00C16167">
        <w:rPr>
          <w:rFonts w:ascii="Arial" w:hAnsi="Arial" w:cs="Arial"/>
          <w:b/>
          <w:lang w:val="es-ES_tradnl" w:eastAsia="es-ES"/>
        </w:rPr>
        <w:t>Artículo III: Correspondencia</w:t>
      </w:r>
    </w:p>
    <w:p w:rsidR="009A5962" w:rsidRPr="00C16167" w:rsidRDefault="009A5962" w:rsidP="009A5962">
      <w:pPr>
        <w:widowControl/>
        <w:shd w:val="clear" w:color="auto" w:fill="FFFFFF"/>
        <w:overflowPunct/>
        <w:adjustRightInd/>
        <w:jc w:val="both"/>
        <w:rPr>
          <w:rFonts w:ascii="Arial" w:hAnsi="Arial" w:cs="Arial"/>
          <w:color w:val="000000"/>
          <w:kern w:val="0"/>
          <w:lang w:eastAsia="es-ES"/>
        </w:rPr>
      </w:pPr>
      <w:r w:rsidRPr="00C16167">
        <w:rPr>
          <w:rFonts w:ascii="Arial" w:hAnsi="Arial" w:cs="Arial"/>
          <w:b/>
          <w:bCs/>
          <w:color w:val="000000"/>
          <w:kern w:val="0"/>
          <w:lang w:eastAsia="es-ES"/>
        </w:rPr>
        <w:t> </w:t>
      </w:r>
    </w:p>
    <w:p w:rsidR="009A5962" w:rsidRDefault="009A5962" w:rsidP="009A5962">
      <w:pPr>
        <w:widowControl/>
        <w:shd w:val="clear" w:color="auto" w:fill="FFFFFF"/>
        <w:overflowPunct/>
        <w:adjustRightInd/>
        <w:jc w:val="both"/>
        <w:rPr>
          <w:rFonts w:ascii="Arial" w:hAnsi="Arial" w:cs="Arial"/>
          <w:bCs/>
          <w:color w:val="000000"/>
          <w:kern w:val="0"/>
          <w:lang w:eastAsia="es-ES"/>
        </w:rPr>
      </w:pPr>
      <w:r w:rsidRPr="00C16167">
        <w:rPr>
          <w:rFonts w:ascii="Arial" w:hAnsi="Arial" w:cs="Arial"/>
          <w:bCs/>
          <w:color w:val="000000"/>
          <w:kern w:val="0"/>
          <w:lang w:eastAsia="es-ES"/>
        </w:rPr>
        <w:t xml:space="preserve">Se conoce propuesta de la Universidad de </w:t>
      </w:r>
      <w:proofErr w:type="spellStart"/>
      <w:r w:rsidRPr="00C16167">
        <w:rPr>
          <w:rFonts w:ascii="Arial" w:hAnsi="Arial" w:cs="Arial"/>
          <w:bCs/>
          <w:color w:val="000000"/>
          <w:kern w:val="0"/>
          <w:lang w:eastAsia="es-ES"/>
        </w:rPr>
        <w:t>Duke</w:t>
      </w:r>
      <w:proofErr w:type="spellEnd"/>
      <w:r w:rsidRPr="00C16167">
        <w:rPr>
          <w:rFonts w:ascii="Arial" w:hAnsi="Arial" w:cs="Arial"/>
          <w:bCs/>
          <w:color w:val="000000"/>
          <w:kern w:val="0"/>
          <w:lang w:eastAsia="es-ES"/>
        </w:rPr>
        <w:t xml:space="preserve"> con el fin del que el </w:t>
      </w:r>
      <w:proofErr w:type="spellStart"/>
      <w:r w:rsidRPr="00C16167">
        <w:rPr>
          <w:rFonts w:ascii="Arial" w:hAnsi="Arial" w:cs="Arial"/>
          <w:bCs/>
          <w:color w:val="000000"/>
          <w:kern w:val="0"/>
          <w:lang w:eastAsia="es-ES"/>
        </w:rPr>
        <w:t>Iplex</w:t>
      </w:r>
      <w:proofErr w:type="spellEnd"/>
      <w:r w:rsidRPr="00C16167">
        <w:rPr>
          <w:rFonts w:ascii="Arial" w:hAnsi="Arial" w:cs="Arial"/>
          <w:bCs/>
          <w:color w:val="000000"/>
          <w:kern w:val="0"/>
          <w:lang w:eastAsia="es-ES"/>
        </w:rPr>
        <w:t xml:space="preserve"> sea la contraparte de un proyecto de formación e intercambios de estudiantes. La iniciativa pretende que a Costa Rica vengan sus estudiantes a conocer la labor de la prensa y costarricenses puedan ir a esa Universidad. Se ap</w:t>
      </w:r>
      <w:r>
        <w:rPr>
          <w:rFonts w:ascii="Arial" w:hAnsi="Arial" w:cs="Arial"/>
          <w:bCs/>
          <w:color w:val="000000"/>
          <w:kern w:val="0"/>
          <w:lang w:eastAsia="es-ES"/>
        </w:rPr>
        <w:t>r</w:t>
      </w:r>
      <w:r w:rsidRPr="00C16167">
        <w:rPr>
          <w:rFonts w:ascii="Arial" w:hAnsi="Arial" w:cs="Arial"/>
          <w:bCs/>
          <w:color w:val="000000"/>
          <w:kern w:val="0"/>
          <w:lang w:eastAsia="es-ES"/>
        </w:rPr>
        <w:t>ueba apoyar la iniciativa.</w:t>
      </w:r>
    </w:p>
    <w:p w:rsidR="009A5962" w:rsidRPr="00C16167" w:rsidRDefault="009A5962" w:rsidP="009A5962">
      <w:pPr>
        <w:widowControl/>
        <w:shd w:val="clear" w:color="auto" w:fill="FFFFFF"/>
        <w:overflowPunct/>
        <w:adjustRightInd/>
        <w:jc w:val="both"/>
        <w:rPr>
          <w:rFonts w:ascii="Arial" w:hAnsi="Arial" w:cs="Arial"/>
          <w:bCs/>
          <w:color w:val="000000"/>
          <w:kern w:val="0"/>
          <w:lang w:eastAsia="es-ES"/>
        </w:rPr>
      </w:pPr>
    </w:p>
    <w:p w:rsidR="009A5962" w:rsidRPr="00C16167" w:rsidRDefault="009A5962" w:rsidP="009A5962">
      <w:pPr>
        <w:widowControl/>
        <w:shd w:val="clear" w:color="auto" w:fill="FFFFFF"/>
        <w:overflowPunct/>
        <w:adjustRightInd/>
        <w:jc w:val="both"/>
        <w:rPr>
          <w:rFonts w:ascii="Arial" w:hAnsi="Arial" w:cs="Arial"/>
          <w:bCs/>
          <w:color w:val="000000"/>
          <w:kern w:val="0"/>
          <w:lang w:eastAsia="es-ES"/>
        </w:rPr>
      </w:pPr>
      <w:r w:rsidRPr="00C16167">
        <w:rPr>
          <w:rFonts w:ascii="Arial" w:hAnsi="Arial" w:cs="Arial"/>
          <w:bCs/>
          <w:color w:val="000000"/>
          <w:kern w:val="0"/>
          <w:lang w:eastAsia="es-ES"/>
        </w:rPr>
        <w:t>La tesorera retoma la Inici</w:t>
      </w:r>
      <w:r>
        <w:rPr>
          <w:rFonts w:ascii="Arial" w:hAnsi="Arial" w:cs="Arial"/>
          <w:bCs/>
          <w:color w:val="000000"/>
          <w:kern w:val="0"/>
          <w:lang w:eastAsia="es-ES"/>
        </w:rPr>
        <w:t>a</w:t>
      </w:r>
      <w:r w:rsidRPr="00C16167">
        <w:rPr>
          <w:rFonts w:ascii="Arial" w:hAnsi="Arial" w:cs="Arial"/>
          <w:bCs/>
          <w:color w:val="000000"/>
          <w:kern w:val="0"/>
          <w:lang w:eastAsia="es-ES"/>
        </w:rPr>
        <w:t>tiva Especial del Gobierno sueco para la democratización y la libertad de expresión, llamado SIDA. Indica que es importante que el IPLEX presente una propuesta y se compromete a elaborarla. Se aprueba.</w:t>
      </w:r>
    </w:p>
    <w:p w:rsidR="009A5962" w:rsidRPr="00C16167" w:rsidRDefault="009A5962" w:rsidP="009A5962">
      <w:pPr>
        <w:widowControl/>
        <w:shd w:val="clear" w:color="auto" w:fill="FFFFFF"/>
        <w:overflowPunct/>
        <w:adjustRightInd/>
        <w:jc w:val="both"/>
        <w:rPr>
          <w:rFonts w:ascii="Arial" w:hAnsi="Arial" w:cs="Arial"/>
          <w:bCs/>
          <w:color w:val="000000"/>
          <w:kern w:val="0"/>
          <w:lang w:eastAsia="es-ES"/>
        </w:rPr>
      </w:pPr>
    </w:p>
    <w:p w:rsidR="009A5962" w:rsidRDefault="009A5962" w:rsidP="009A5962">
      <w:pPr>
        <w:widowControl/>
        <w:shd w:val="clear" w:color="auto" w:fill="FFFFFF"/>
        <w:overflowPunct/>
        <w:adjustRightInd/>
        <w:jc w:val="both"/>
        <w:rPr>
          <w:rFonts w:ascii="Arial" w:hAnsi="Arial" w:cs="Arial"/>
          <w:bCs/>
          <w:color w:val="000000"/>
          <w:kern w:val="0"/>
          <w:lang w:eastAsia="es-ES"/>
        </w:rPr>
      </w:pPr>
      <w:r w:rsidRPr="00C16167">
        <w:rPr>
          <w:rFonts w:ascii="Arial" w:hAnsi="Arial" w:cs="Arial"/>
          <w:bCs/>
          <w:color w:val="000000"/>
          <w:kern w:val="0"/>
          <w:lang w:eastAsia="es-ES"/>
        </w:rPr>
        <w:lastRenderedPageBreak/>
        <w:t>Sobre la propuesta del Centro Internacional para Periodistas (ICJ) de desarrollar en Costa Rica una iniciativa de capacitación para comunicadores de las fronteras y las costas, incorporando a periodistas de Panamá y Nicaragua sobre el crimen organizado y el narcotráfico se insiste en el tema de la seguridad. Se acuerda indicarle nuestra preocupación</w:t>
      </w:r>
      <w:r>
        <w:rPr>
          <w:rFonts w:ascii="Arial" w:hAnsi="Arial" w:cs="Arial"/>
          <w:bCs/>
          <w:color w:val="000000"/>
          <w:kern w:val="0"/>
          <w:lang w:eastAsia="es-ES"/>
        </w:rPr>
        <w:t xml:space="preserve"> y participar en la iniciativa</w:t>
      </w:r>
    </w:p>
    <w:p w:rsidR="009A5962" w:rsidRPr="00C16167" w:rsidRDefault="009A5962" w:rsidP="009A5962">
      <w:pPr>
        <w:widowControl/>
        <w:shd w:val="clear" w:color="auto" w:fill="FFFFFF"/>
        <w:overflowPunct/>
        <w:adjustRightInd/>
        <w:jc w:val="both"/>
        <w:rPr>
          <w:rFonts w:ascii="Arial" w:hAnsi="Arial" w:cs="Arial"/>
          <w:bCs/>
          <w:color w:val="000000"/>
          <w:kern w:val="0"/>
          <w:lang w:eastAsia="es-ES"/>
        </w:rPr>
      </w:pPr>
    </w:p>
    <w:p w:rsidR="009A5962" w:rsidRPr="00C16167" w:rsidRDefault="009A5962" w:rsidP="009A5962">
      <w:pPr>
        <w:widowControl/>
        <w:shd w:val="clear" w:color="auto" w:fill="FFFFFF"/>
        <w:overflowPunct/>
        <w:adjustRightInd/>
        <w:jc w:val="both"/>
        <w:rPr>
          <w:rFonts w:ascii="Arial" w:hAnsi="Arial" w:cs="Arial"/>
          <w:bCs/>
          <w:color w:val="000000"/>
          <w:kern w:val="0"/>
          <w:lang w:eastAsia="es-ES"/>
        </w:rPr>
      </w:pPr>
      <w:r w:rsidRPr="00C16167">
        <w:rPr>
          <w:rFonts w:ascii="Arial" w:hAnsi="Arial" w:cs="Arial"/>
          <w:bCs/>
          <w:color w:val="000000"/>
          <w:kern w:val="0"/>
          <w:lang w:eastAsia="es-ES"/>
        </w:rPr>
        <w:t xml:space="preserve">Se conoce nota de Gabriela Contreras de </w:t>
      </w:r>
      <w:proofErr w:type="spellStart"/>
      <w:r w:rsidRPr="00C16167">
        <w:rPr>
          <w:rFonts w:ascii="Arial" w:hAnsi="Arial" w:cs="Arial"/>
          <w:bCs/>
          <w:color w:val="000000"/>
          <w:kern w:val="0"/>
          <w:lang w:eastAsia="es-ES"/>
        </w:rPr>
        <w:t>Crhoy</w:t>
      </w:r>
      <w:proofErr w:type="spellEnd"/>
      <w:r w:rsidRPr="00C16167">
        <w:rPr>
          <w:rFonts w:ascii="Arial" w:hAnsi="Arial" w:cs="Arial"/>
          <w:bCs/>
          <w:color w:val="000000"/>
          <w:kern w:val="0"/>
          <w:lang w:eastAsia="es-ES"/>
        </w:rPr>
        <w:t xml:space="preserve"> planteando sus observaciones a la dinámica de las conferencias de prensa en Casa Presidencial. El secretario informa que conversó con el nuevo encargado de prensa y espera que se mejoren los procedimientos.</w:t>
      </w:r>
    </w:p>
    <w:p w:rsidR="009A5962" w:rsidRPr="00C16167" w:rsidRDefault="009A5962" w:rsidP="009A5962">
      <w:pPr>
        <w:widowControl/>
        <w:shd w:val="clear" w:color="auto" w:fill="FFFFFF"/>
        <w:overflowPunct/>
        <w:adjustRightInd/>
        <w:jc w:val="both"/>
        <w:rPr>
          <w:rFonts w:ascii="Arial" w:hAnsi="Arial" w:cs="Arial"/>
          <w:bCs/>
          <w:color w:val="000000"/>
          <w:kern w:val="0"/>
          <w:lang w:eastAsia="es-ES"/>
        </w:rPr>
      </w:pPr>
    </w:p>
    <w:p w:rsidR="009A5962" w:rsidRDefault="009A5962" w:rsidP="009A5962">
      <w:pPr>
        <w:spacing w:line="288" w:lineRule="atLeast"/>
        <w:jc w:val="both"/>
        <w:rPr>
          <w:rFonts w:ascii="Arial" w:hAnsi="Arial" w:cs="Arial"/>
          <w:b/>
          <w:lang w:val="es-ES_tradnl" w:eastAsia="es-ES"/>
        </w:rPr>
      </w:pPr>
    </w:p>
    <w:p w:rsidR="009A5962" w:rsidRPr="00C16167" w:rsidRDefault="009A5962" w:rsidP="009A5962">
      <w:pPr>
        <w:spacing w:line="288" w:lineRule="atLeast"/>
        <w:jc w:val="both"/>
        <w:rPr>
          <w:rFonts w:ascii="Arial" w:hAnsi="Arial" w:cs="Arial"/>
          <w:b/>
          <w:lang w:val="es-ES_tradnl" w:eastAsia="es-ES"/>
        </w:rPr>
      </w:pPr>
      <w:r w:rsidRPr="00C16167">
        <w:rPr>
          <w:rFonts w:ascii="Arial" w:hAnsi="Arial" w:cs="Arial"/>
          <w:b/>
          <w:lang w:val="es-ES_tradnl" w:eastAsia="es-ES"/>
        </w:rPr>
        <w:t>Artículo IV: Informes</w:t>
      </w:r>
    </w:p>
    <w:p w:rsidR="009A5962" w:rsidRPr="00C16167" w:rsidRDefault="009A5962" w:rsidP="009A5962">
      <w:pPr>
        <w:spacing w:line="288" w:lineRule="atLeast"/>
        <w:jc w:val="both"/>
        <w:rPr>
          <w:rFonts w:ascii="Arial" w:hAnsi="Arial" w:cs="Arial"/>
          <w:b/>
          <w:lang w:val="es-ES_tradnl" w:eastAsia="es-ES"/>
        </w:rPr>
      </w:pPr>
    </w:p>
    <w:p w:rsidR="009A5962" w:rsidRPr="00C16167" w:rsidRDefault="009A5962" w:rsidP="009A5962">
      <w:pPr>
        <w:spacing w:line="288" w:lineRule="atLeast"/>
        <w:jc w:val="both"/>
        <w:rPr>
          <w:rFonts w:ascii="Arial" w:hAnsi="Arial" w:cs="Arial"/>
          <w:lang w:val="es-ES_tradnl" w:eastAsia="es-ES"/>
        </w:rPr>
      </w:pPr>
      <w:r>
        <w:rPr>
          <w:rFonts w:ascii="Arial" w:hAnsi="Arial" w:cs="Arial"/>
          <w:color w:val="454545"/>
          <w:shd w:val="clear" w:color="auto" w:fill="FFFFFF"/>
        </w:rPr>
        <w:t>La t</w:t>
      </w:r>
      <w:r w:rsidRPr="00C16167">
        <w:rPr>
          <w:rFonts w:ascii="Arial" w:hAnsi="Arial" w:cs="Arial"/>
          <w:color w:val="454545"/>
          <w:shd w:val="clear" w:color="auto" w:fill="FFFFFF"/>
        </w:rPr>
        <w:t>esorera informa que acorde con sus responsabilidades en el plan de trabajo, se le hizo llegar a todos los afiliados copia del informe de la Presidencia del IPLEX con la última publicación desarrollada. Agrega que acorde con sus responsabilidades en el plan de trabajo, ya se contactó con la Comunidad de Empresas de Comunicación (antes</w:t>
      </w:r>
      <w:r w:rsidRPr="00C16167">
        <w:rPr>
          <w:rFonts w:ascii="Arial" w:hAnsi="Arial" w:cs="Arial"/>
          <w:color w:val="454545"/>
        </w:rPr>
        <w:t xml:space="preserve"> </w:t>
      </w:r>
      <w:r w:rsidRPr="00C16167">
        <w:rPr>
          <w:rFonts w:ascii="Arial" w:hAnsi="Arial" w:cs="Arial"/>
          <w:color w:val="454545"/>
          <w:shd w:val="clear" w:color="auto" w:fill="FFFFFF"/>
        </w:rPr>
        <w:t>ASCAP) para el apoyo, al igual que el año pasado, en el desarrollo de la campaña alusiva al 3 de mayo, Día de la Libertad de Expresión y Prensa. Finamente, explica que se están entregando en promedio 4 libros de la más reciente publicación del IPLEX a las 81 municipalidades del país (aproximadamente están pendientes la mitad de los envíos) específicamente a alcalde, vicealcaldes y presidente del Concejo Municipal.</w:t>
      </w:r>
      <w:r w:rsidRPr="00C16167">
        <w:rPr>
          <w:rFonts w:ascii="Arial" w:hAnsi="Arial" w:cs="Arial"/>
          <w:color w:val="454545"/>
        </w:rPr>
        <w:br/>
      </w:r>
    </w:p>
    <w:p w:rsidR="009A5962" w:rsidRPr="00C16167" w:rsidRDefault="009A5962" w:rsidP="009A5962">
      <w:pPr>
        <w:spacing w:line="288" w:lineRule="atLeast"/>
        <w:jc w:val="both"/>
        <w:rPr>
          <w:rFonts w:ascii="Arial" w:hAnsi="Arial" w:cs="Arial"/>
          <w:lang w:val="es-ES_tradnl" w:eastAsia="es-ES"/>
        </w:rPr>
      </w:pPr>
      <w:r w:rsidRPr="00C16167">
        <w:rPr>
          <w:rFonts w:ascii="Arial" w:hAnsi="Arial" w:cs="Arial"/>
          <w:lang w:val="es-ES_tradnl" w:eastAsia="es-ES"/>
        </w:rPr>
        <w:t>La vicepresidenta informa que ya se reunión con la afiliada Carolina Carazo para definir detalles de la propuesta que se le presentará a La Nación. Se conoce que circulará el documento entre los miembros de la Junta Directiva.</w:t>
      </w:r>
    </w:p>
    <w:p w:rsidR="009A5962" w:rsidRPr="00C16167" w:rsidRDefault="009A5962" w:rsidP="009A5962">
      <w:pPr>
        <w:spacing w:line="288" w:lineRule="atLeast"/>
        <w:jc w:val="both"/>
        <w:rPr>
          <w:rFonts w:ascii="Arial" w:hAnsi="Arial" w:cs="Arial"/>
          <w:lang w:val="es-ES_tradnl" w:eastAsia="es-ES"/>
        </w:rPr>
      </w:pPr>
    </w:p>
    <w:p w:rsidR="009A5962" w:rsidRPr="00C16167" w:rsidRDefault="009A5962" w:rsidP="009A5962">
      <w:pPr>
        <w:spacing w:line="288" w:lineRule="atLeast"/>
        <w:jc w:val="both"/>
        <w:rPr>
          <w:rFonts w:ascii="Arial" w:hAnsi="Arial" w:cs="Arial"/>
          <w:lang w:val="es-ES_tradnl" w:eastAsia="es-ES"/>
        </w:rPr>
      </w:pPr>
      <w:r w:rsidRPr="00C16167">
        <w:rPr>
          <w:rFonts w:ascii="Arial" w:hAnsi="Arial" w:cs="Arial"/>
          <w:lang w:val="es-ES_tradnl" w:eastAsia="es-ES"/>
        </w:rPr>
        <w:t xml:space="preserve">El presidente informa de los seminarios internacionales </w:t>
      </w:r>
      <w:r>
        <w:rPr>
          <w:rFonts w:ascii="Arial" w:hAnsi="Arial" w:cs="Arial"/>
          <w:lang w:val="es-ES_tradnl" w:eastAsia="es-ES"/>
        </w:rPr>
        <w:t xml:space="preserve">a los que asistió </w:t>
      </w:r>
      <w:r w:rsidRPr="00C16167">
        <w:rPr>
          <w:rFonts w:ascii="Arial" w:hAnsi="Arial" w:cs="Arial"/>
          <w:lang w:val="es-ES_tradnl" w:eastAsia="es-ES"/>
        </w:rPr>
        <w:t xml:space="preserve">realizados en Buenos Aires del 12 al 13 de sobre información y seguridad nacional, </w:t>
      </w:r>
      <w:r>
        <w:rPr>
          <w:rFonts w:ascii="Arial" w:hAnsi="Arial" w:cs="Arial"/>
          <w:lang w:val="es-ES_tradnl" w:eastAsia="es-ES"/>
        </w:rPr>
        <w:t xml:space="preserve">así como de litigio estratégico, comenta que trabajo un texto que pretende establecer pautas que permitan conciliar el acceso a información pública en  temas de seguridad nacional, para evitar que el tema de seguridad nacional sea un instrumento para evitar el acceso información. Los costos de asistencia fueron cubiertos por los organizadores. </w:t>
      </w:r>
    </w:p>
    <w:p w:rsidR="009A5962" w:rsidRPr="00C16167" w:rsidRDefault="009A5962" w:rsidP="009A5962">
      <w:pPr>
        <w:spacing w:line="288" w:lineRule="atLeast"/>
        <w:jc w:val="both"/>
        <w:rPr>
          <w:rFonts w:ascii="Arial" w:hAnsi="Arial" w:cs="Arial"/>
          <w:lang w:val="es-ES_tradnl" w:eastAsia="es-ES"/>
        </w:rPr>
      </w:pPr>
    </w:p>
    <w:p w:rsidR="009A5962" w:rsidRPr="00C16167" w:rsidRDefault="009A5962" w:rsidP="009A5962">
      <w:pPr>
        <w:spacing w:line="288" w:lineRule="atLeast"/>
        <w:jc w:val="both"/>
        <w:rPr>
          <w:rFonts w:ascii="Arial" w:hAnsi="Arial" w:cs="Arial"/>
          <w:lang w:val="es-ES_tradnl" w:eastAsia="es-ES"/>
        </w:rPr>
      </w:pPr>
      <w:r w:rsidRPr="00C16167">
        <w:rPr>
          <w:rFonts w:ascii="Arial" w:hAnsi="Arial" w:cs="Arial"/>
          <w:lang w:val="es-ES_tradnl" w:eastAsia="es-ES"/>
        </w:rPr>
        <w:t xml:space="preserve">Se conoce la exitosa presentación del libro “El acceso a la información municipal” realizado en la Unesco el 29 de febrero, actividad a la que asistieron cerca de 50 </w:t>
      </w:r>
      <w:r>
        <w:rPr>
          <w:rFonts w:ascii="Arial" w:hAnsi="Arial" w:cs="Arial"/>
          <w:lang w:val="es-ES_tradnl" w:eastAsia="es-ES"/>
        </w:rPr>
        <w:t>asistentes interesados en el tema y que tienen proyectos en marcha.</w:t>
      </w:r>
    </w:p>
    <w:p w:rsidR="009A5962" w:rsidRPr="00C16167" w:rsidRDefault="009A5962" w:rsidP="009A5962">
      <w:pPr>
        <w:spacing w:line="288" w:lineRule="atLeast"/>
        <w:jc w:val="both"/>
        <w:rPr>
          <w:rFonts w:ascii="Arial" w:hAnsi="Arial" w:cs="Arial"/>
          <w:lang w:val="es-ES_tradnl" w:eastAsia="es-ES"/>
        </w:rPr>
      </w:pPr>
    </w:p>
    <w:p w:rsidR="009A5962" w:rsidRPr="00C16167" w:rsidRDefault="009A5962" w:rsidP="009A5962">
      <w:pPr>
        <w:spacing w:line="288" w:lineRule="atLeast"/>
        <w:jc w:val="both"/>
        <w:rPr>
          <w:rFonts w:ascii="Arial" w:hAnsi="Arial" w:cs="Arial"/>
          <w:lang w:val="es-ES_tradnl" w:eastAsia="es-ES"/>
        </w:rPr>
      </w:pPr>
      <w:r w:rsidRPr="00C16167">
        <w:rPr>
          <w:rFonts w:ascii="Arial" w:hAnsi="Arial" w:cs="Arial"/>
          <w:lang w:val="es-ES_tradnl" w:eastAsia="es-ES"/>
        </w:rPr>
        <w:t>El secretario informa que la Alianza Regional por la Libre Expresión e Información</w:t>
      </w:r>
      <w:r>
        <w:rPr>
          <w:rFonts w:ascii="Arial" w:hAnsi="Arial" w:cs="Arial"/>
          <w:lang w:val="es-ES_tradnl" w:eastAsia="es-ES"/>
        </w:rPr>
        <w:t xml:space="preserve"> eligió los miembros de los ó</w:t>
      </w:r>
      <w:r w:rsidRPr="00C16167">
        <w:rPr>
          <w:rFonts w:ascii="Arial" w:hAnsi="Arial" w:cs="Arial"/>
          <w:lang w:val="es-ES_tradnl" w:eastAsia="es-ES"/>
        </w:rPr>
        <w:t>rganos de gob</w:t>
      </w:r>
      <w:r>
        <w:rPr>
          <w:rFonts w:ascii="Arial" w:hAnsi="Arial" w:cs="Arial"/>
          <w:lang w:val="es-ES_tradnl" w:eastAsia="es-ES"/>
        </w:rPr>
        <w:t xml:space="preserve">ierno: el comité ejecutivo está </w:t>
      </w:r>
      <w:r w:rsidRPr="00C16167">
        <w:rPr>
          <w:rFonts w:ascii="Arial" w:hAnsi="Arial" w:cs="Arial"/>
          <w:lang w:val="es-ES_tradnl" w:eastAsia="es-ES"/>
        </w:rPr>
        <w:t xml:space="preserve">integrado por la Asociación por los Derechos Civiles (ADC), Fundación Pro Acceso, </w:t>
      </w:r>
      <w:proofErr w:type="spellStart"/>
      <w:r w:rsidRPr="00C16167">
        <w:rPr>
          <w:rFonts w:ascii="Arial" w:hAnsi="Arial" w:cs="Arial"/>
          <w:lang w:val="es-ES_tradnl" w:eastAsia="es-ES"/>
        </w:rPr>
        <w:t>Fundamedios</w:t>
      </w:r>
      <w:proofErr w:type="spellEnd"/>
      <w:r w:rsidRPr="00C16167">
        <w:rPr>
          <w:rFonts w:ascii="Arial" w:hAnsi="Arial" w:cs="Arial"/>
          <w:lang w:val="es-ES_tradnl" w:eastAsia="es-ES"/>
        </w:rPr>
        <w:t xml:space="preserve">, Corporación Transparencia Colombia y Acción Ciudadana. El </w:t>
      </w:r>
      <w:r w:rsidRPr="00C16167">
        <w:rPr>
          <w:rFonts w:ascii="Arial" w:hAnsi="Arial" w:cs="Arial"/>
          <w:lang w:val="es-ES_tradnl" w:eastAsia="es-ES"/>
        </w:rPr>
        <w:lastRenderedPageBreak/>
        <w:t xml:space="preserve">comité de ética: Fundación Pro Acceso, FLIP, IDEA, </w:t>
      </w:r>
      <w:proofErr w:type="spellStart"/>
      <w:r w:rsidRPr="00C16167">
        <w:rPr>
          <w:rFonts w:ascii="Arial" w:hAnsi="Arial" w:cs="Arial"/>
          <w:lang w:val="es-ES_tradnl" w:eastAsia="es-ES"/>
        </w:rPr>
        <w:t>Fundamedios</w:t>
      </w:r>
      <w:proofErr w:type="spellEnd"/>
      <w:r w:rsidRPr="00C16167">
        <w:rPr>
          <w:rFonts w:ascii="Arial" w:hAnsi="Arial" w:cs="Arial"/>
          <w:lang w:val="es-ES_tradnl" w:eastAsia="es-ES"/>
        </w:rPr>
        <w:t xml:space="preserve"> y FUSADES.  El comité de selección e integración: Acción Ciudadana, ADC e IDEA. F</w:t>
      </w:r>
      <w:r>
        <w:rPr>
          <w:rFonts w:ascii="Arial" w:hAnsi="Arial" w:cs="Arial"/>
          <w:lang w:val="es-ES_tradnl" w:eastAsia="es-ES"/>
        </w:rPr>
        <w:t>inalmente, el comité temático (</w:t>
      </w:r>
      <w:r w:rsidRPr="00C16167">
        <w:rPr>
          <w:rFonts w:ascii="Arial" w:hAnsi="Arial" w:cs="Arial"/>
          <w:lang w:val="es-ES_tradnl" w:eastAsia="es-ES"/>
        </w:rPr>
        <w:t xml:space="preserve">libertad de expresión y acceso a la información) </w:t>
      </w:r>
      <w:proofErr w:type="spellStart"/>
      <w:r w:rsidRPr="00C16167">
        <w:rPr>
          <w:rFonts w:ascii="Arial" w:hAnsi="Arial" w:cs="Arial"/>
          <w:lang w:val="es-ES_tradnl" w:eastAsia="es-ES"/>
        </w:rPr>
        <w:t>Fusades</w:t>
      </w:r>
      <w:proofErr w:type="spellEnd"/>
      <w:r w:rsidRPr="00C16167">
        <w:rPr>
          <w:rFonts w:ascii="Arial" w:hAnsi="Arial" w:cs="Arial"/>
          <w:lang w:val="es-ES_tradnl" w:eastAsia="es-ES"/>
        </w:rPr>
        <w:t xml:space="preserve">, Transparencia Venezuela, </w:t>
      </w:r>
      <w:proofErr w:type="spellStart"/>
      <w:r w:rsidRPr="00C16167">
        <w:rPr>
          <w:rFonts w:ascii="Arial" w:hAnsi="Arial" w:cs="Arial"/>
          <w:lang w:val="es-ES_tradnl" w:eastAsia="es-ES"/>
        </w:rPr>
        <w:t>Cainfo</w:t>
      </w:r>
      <w:proofErr w:type="spellEnd"/>
      <w:r w:rsidRPr="00C16167">
        <w:rPr>
          <w:rFonts w:ascii="Arial" w:hAnsi="Arial" w:cs="Arial"/>
          <w:lang w:val="es-ES_tradnl" w:eastAsia="es-ES"/>
        </w:rPr>
        <w:t>, ANP, Participación Ciudadana y Fundación Violeta Chamorro.</w:t>
      </w:r>
    </w:p>
    <w:p w:rsidR="009A5962" w:rsidRPr="00C16167" w:rsidRDefault="009A5962" w:rsidP="009A5962">
      <w:pPr>
        <w:spacing w:line="288" w:lineRule="atLeast"/>
        <w:jc w:val="both"/>
        <w:rPr>
          <w:rFonts w:ascii="Arial" w:hAnsi="Arial" w:cs="Arial"/>
          <w:b/>
          <w:lang w:val="es-ES_tradnl" w:eastAsia="es-ES"/>
        </w:rPr>
      </w:pPr>
    </w:p>
    <w:p w:rsidR="009A5962" w:rsidRPr="00C16167" w:rsidRDefault="009A5962" w:rsidP="009A5962">
      <w:pPr>
        <w:spacing w:line="288" w:lineRule="atLeast"/>
        <w:jc w:val="both"/>
        <w:rPr>
          <w:rFonts w:ascii="Arial" w:hAnsi="Arial" w:cs="Arial"/>
          <w:b/>
          <w:lang w:val="es-ES_tradnl" w:eastAsia="es-ES"/>
        </w:rPr>
      </w:pPr>
      <w:r w:rsidRPr="00C16167">
        <w:rPr>
          <w:rFonts w:ascii="Arial" w:hAnsi="Arial" w:cs="Arial"/>
          <w:b/>
          <w:lang w:val="es-ES_tradnl" w:eastAsia="es-ES"/>
        </w:rPr>
        <w:t xml:space="preserve">Artículo V: </w:t>
      </w:r>
      <w:r w:rsidRPr="00C16167">
        <w:rPr>
          <w:rFonts w:ascii="Arial" w:hAnsi="Arial" w:cs="Arial"/>
          <w:b/>
          <w:bCs/>
          <w:color w:val="000000"/>
          <w:kern w:val="0"/>
          <w:lang w:eastAsia="es-ES"/>
        </w:rPr>
        <w:t>Varios</w:t>
      </w:r>
    </w:p>
    <w:p w:rsidR="009A5962" w:rsidRPr="00C16167" w:rsidRDefault="009A5962" w:rsidP="009A5962">
      <w:pPr>
        <w:jc w:val="both"/>
        <w:rPr>
          <w:rFonts w:ascii="Arial" w:hAnsi="Arial" w:cs="Arial"/>
          <w:lang w:val="es-ES_tradnl" w:eastAsia="es-ES"/>
        </w:rPr>
      </w:pPr>
    </w:p>
    <w:p w:rsidR="009A5962" w:rsidRDefault="009A5962" w:rsidP="009A5962">
      <w:pPr>
        <w:jc w:val="both"/>
        <w:rPr>
          <w:rFonts w:ascii="Arial" w:hAnsi="Arial" w:cs="Arial"/>
          <w:lang w:val="es-ES_tradnl" w:eastAsia="es-ES"/>
        </w:rPr>
      </w:pPr>
      <w:r w:rsidRPr="00C16167">
        <w:rPr>
          <w:rFonts w:ascii="Arial" w:hAnsi="Arial" w:cs="Arial"/>
          <w:lang w:val="es-ES_tradnl" w:eastAsia="es-ES"/>
        </w:rPr>
        <w:t xml:space="preserve">Se conoce plan de trabajo del </w:t>
      </w:r>
      <w:proofErr w:type="spellStart"/>
      <w:r w:rsidRPr="00C16167">
        <w:rPr>
          <w:rFonts w:ascii="Arial" w:hAnsi="Arial" w:cs="Arial"/>
          <w:lang w:val="es-ES_tradnl" w:eastAsia="es-ES"/>
        </w:rPr>
        <w:t>Iplex</w:t>
      </w:r>
      <w:proofErr w:type="spellEnd"/>
      <w:r w:rsidRPr="00C16167">
        <w:rPr>
          <w:rFonts w:ascii="Arial" w:hAnsi="Arial" w:cs="Arial"/>
          <w:lang w:val="es-ES_tradnl" w:eastAsia="es-ES"/>
        </w:rPr>
        <w:t xml:space="preserve"> presentado por la tesorera, se acuerda que cada miembro de la Junta Directiva lo revise y se convers</w:t>
      </w:r>
      <w:r>
        <w:rPr>
          <w:rFonts w:ascii="Arial" w:hAnsi="Arial" w:cs="Arial"/>
          <w:lang w:val="es-ES_tradnl" w:eastAsia="es-ES"/>
        </w:rPr>
        <w:t>e del tema en la próxima sesión</w:t>
      </w:r>
    </w:p>
    <w:p w:rsidR="009A5962" w:rsidRPr="00C16167" w:rsidRDefault="009A5962" w:rsidP="009A5962">
      <w:pPr>
        <w:jc w:val="both"/>
        <w:rPr>
          <w:rFonts w:ascii="Arial" w:hAnsi="Arial" w:cs="Arial"/>
          <w:lang w:val="es-ES_tradnl" w:eastAsia="es-ES"/>
        </w:rPr>
      </w:pPr>
    </w:p>
    <w:p w:rsidR="009A5962" w:rsidRPr="00C16167" w:rsidRDefault="009A5962" w:rsidP="009A5962">
      <w:pPr>
        <w:jc w:val="both"/>
        <w:rPr>
          <w:rFonts w:ascii="Arial" w:hAnsi="Arial" w:cs="Arial"/>
          <w:lang w:val="es-ES_tradnl" w:eastAsia="es-ES"/>
        </w:rPr>
      </w:pPr>
      <w:r w:rsidRPr="00C16167">
        <w:rPr>
          <w:rFonts w:ascii="Arial" w:hAnsi="Arial" w:cs="Arial"/>
          <w:lang w:val="es-ES_tradnl" w:eastAsia="es-ES"/>
        </w:rPr>
        <w:t xml:space="preserve">El vocal II presenta varias ofertas para asumir la página del </w:t>
      </w:r>
      <w:proofErr w:type="spellStart"/>
      <w:r w:rsidRPr="00C16167">
        <w:rPr>
          <w:rFonts w:ascii="Arial" w:hAnsi="Arial" w:cs="Arial"/>
          <w:lang w:val="es-ES_tradnl" w:eastAsia="es-ES"/>
        </w:rPr>
        <w:t>Iplex</w:t>
      </w:r>
      <w:proofErr w:type="spellEnd"/>
      <w:r w:rsidRPr="00C16167">
        <w:rPr>
          <w:rFonts w:ascii="Arial" w:hAnsi="Arial" w:cs="Arial"/>
          <w:lang w:val="es-ES_tradnl" w:eastAsia="es-ES"/>
        </w:rPr>
        <w:t>, se acuerda que se buscará una empresa que le de el mantenimiento actual mientras se analiza para el futuro su remozamiento. Se delega en la tesorera, el secretario y el vocal II la recomendación respectiva.</w:t>
      </w:r>
    </w:p>
    <w:p w:rsidR="009A5962" w:rsidRPr="00C16167" w:rsidRDefault="009A5962" w:rsidP="009A5962">
      <w:pPr>
        <w:jc w:val="both"/>
        <w:rPr>
          <w:rFonts w:ascii="Arial" w:hAnsi="Arial" w:cs="Arial"/>
          <w:lang w:val="es-ES_tradnl" w:eastAsia="es-ES"/>
        </w:rPr>
      </w:pPr>
    </w:p>
    <w:p w:rsidR="009A5962" w:rsidRPr="00C16167" w:rsidRDefault="009A5962" w:rsidP="009A5962">
      <w:pPr>
        <w:jc w:val="both"/>
        <w:rPr>
          <w:rFonts w:ascii="Arial" w:hAnsi="Arial" w:cs="Arial"/>
          <w:lang w:val="es-ES_tradnl" w:eastAsia="es-ES"/>
        </w:rPr>
      </w:pPr>
      <w:r w:rsidRPr="00C16167">
        <w:rPr>
          <w:rFonts w:ascii="Arial" w:hAnsi="Arial" w:cs="Arial"/>
          <w:lang w:val="es-ES_tradnl" w:eastAsia="es-ES"/>
        </w:rPr>
        <w:t>La vocal I recomienda realizar un semina</w:t>
      </w:r>
      <w:r>
        <w:rPr>
          <w:rFonts w:ascii="Arial" w:hAnsi="Arial" w:cs="Arial"/>
          <w:lang w:val="es-ES_tradnl" w:eastAsia="es-ES"/>
        </w:rPr>
        <w:t>rio sobre periodismo responsable</w:t>
      </w:r>
      <w:r w:rsidRPr="00C16167">
        <w:rPr>
          <w:rFonts w:ascii="Arial" w:hAnsi="Arial" w:cs="Arial"/>
          <w:lang w:val="es-ES_tradnl" w:eastAsia="es-ES"/>
        </w:rPr>
        <w:t xml:space="preserve">. </w:t>
      </w:r>
      <w:r>
        <w:rPr>
          <w:rFonts w:ascii="Arial" w:hAnsi="Arial" w:cs="Arial"/>
          <w:lang w:val="es-ES_tradnl" w:eastAsia="es-ES"/>
        </w:rPr>
        <w:t>Se aprueba y buscarán socios.</w:t>
      </w:r>
    </w:p>
    <w:p w:rsidR="009A5962" w:rsidRPr="00C16167" w:rsidRDefault="009A5962" w:rsidP="009A5962">
      <w:pPr>
        <w:jc w:val="both"/>
        <w:rPr>
          <w:rFonts w:ascii="Arial" w:hAnsi="Arial" w:cs="Arial"/>
          <w:lang w:val="es-ES_tradnl" w:eastAsia="es-ES"/>
        </w:rPr>
      </w:pPr>
    </w:p>
    <w:p w:rsidR="009A5962" w:rsidRDefault="009A5962" w:rsidP="009A5962">
      <w:pPr>
        <w:widowControl/>
        <w:overflowPunct/>
        <w:adjustRightInd/>
        <w:jc w:val="both"/>
        <w:rPr>
          <w:rFonts w:ascii="Arial" w:hAnsi="Arial" w:cs="Arial"/>
          <w:lang w:val="es-ES_tradnl" w:eastAsia="es-ES"/>
        </w:rPr>
      </w:pPr>
      <w:r w:rsidRPr="00C16167">
        <w:rPr>
          <w:rFonts w:ascii="Arial" w:hAnsi="Arial" w:cs="Arial"/>
          <w:lang w:val="es-ES_tradnl" w:eastAsia="es-ES"/>
        </w:rPr>
        <w:t xml:space="preserve">Se levanta la sesión a las 2 p.m. y se convoca a sesión de Junta Directiva el </w:t>
      </w:r>
      <w:r>
        <w:rPr>
          <w:rFonts w:ascii="Arial" w:hAnsi="Arial" w:cs="Arial"/>
          <w:lang w:val="es-ES_tradnl" w:eastAsia="es-ES"/>
        </w:rPr>
        <w:t>18</w:t>
      </w:r>
      <w:r w:rsidRPr="00C16167">
        <w:rPr>
          <w:rFonts w:ascii="Arial" w:hAnsi="Arial" w:cs="Arial"/>
          <w:lang w:val="es-ES_tradnl" w:eastAsia="es-ES"/>
        </w:rPr>
        <w:t xml:space="preserve"> de </w:t>
      </w:r>
      <w:r>
        <w:rPr>
          <w:rFonts w:ascii="Arial" w:hAnsi="Arial" w:cs="Arial"/>
          <w:lang w:val="es-ES_tradnl" w:eastAsia="es-ES"/>
        </w:rPr>
        <w:t xml:space="preserve">abril </w:t>
      </w:r>
      <w:r w:rsidRPr="00C16167">
        <w:rPr>
          <w:rFonts w:ascii="Arial" w:hAnsi="Arial" w:cs="Arial"/>
          <w:lang w:val="es-ES_tradnl" w:eastAsia="es-ES"/>
        </w:rPr>
        <w:t xml:space="preserve">de 2012  a las 12 </w:t>
      </w:r>
      <w:proofErr w:type="spellStart"/>
      <w:r w:rsidRPr="00C16167">
        <w:rPr>
          <w:rFonts w:ascii="Arial" w:hAnsi="Arial" w:cs="Arial"/>
          <w:lang w:val="es-ES_tradnl" w:eastAsia="es-ES"/>
        </w:rPr>
        <w:t>md</w:t>
      </w:r>
      <w:proofErr w:type="spellEnd"/>
      <w:r w:rsidRPr="00C16167">
        <w:rPr>
          <w:rFonts w:ascii="Arial" w:hAnsi="Arial" w:cs="Arial"/>
          <w:lang w:val="es-ES_tradnl" w:eastAsia="es-ES"/>
        </w:rPr>
        <w:t>. En las instalaciones</w:t>
      </w:r>
      <w:r>
        <w:rPr>
          <w:rFonts w:ascii="Arial" w:hAnsi="Arial" w:cs="Arial"/>
          <w:lang w:val="es-ES_tradnl" w:eastAsia="es-ES"/>
        </w:rPr>
        <w:t xml:space="preserve"> del Bufete </w:t>
      </w:r>
      <w:proofErr w:type="spellStart"/>
      <w:r>
        <w:rPr>
          <w:rFonts w:ascii="Arial" w:hAnsi="Arial" w:cs="Arial"/>
          <w:lang w:val="es-ES_tradnl" w:eastAsia="es-ES"/>
        </w:rPr>
        <w:t>Niehaus</w:t>
      </w:r>
      <w:proofErr w:type="spellEnd"/>
      <w:r>
        <w:rPr>
          <w:rFonts w:ascii="Arial" w:hAnsi="Arial" w:cs="Arial"/>
          <w:lang w:val="es-ES_tradnl" w:eastAsia="es-ES"/>
        </w:rPr>
        <w:t xml:space="preserve"> Abogados.</w:t>
      </w:r>
    </w:p>
    <w:p w:rsidR="009A5962" w:rsidRDefault="009A5962" w:rsidP="009A5962">
      <w:pPr>
        <w:widowControl/>
        <w:overflowPunct/>
        <w:adjustRightInd/>
        <w:jc w:val="both"/>
        <w:rPr>
          <w:rFonts w:ascii="Arial" w:hAnsi="Arial" w:cs="Arial"/>
          <w:lang w:val="es-ES_tradnl" w:eastAsia="es-ES"/>
        </w:rPr>
      </w:pPr>
    </w:p>
    <w:p w:rsidR="009A5962" w:rsidRDefault="009A5962" w:rsidP="009A5962">
      <w:pPr>
        <w:widowControl/>
        <w:overflowPunct/>
        <w:adjustRightInd/>
        <w:jc w:val="both"/>
        <w:rPr>
          <w:rFonts w:ascii="Arial" w:hAnsi="Arial" w:cs="Arial"/>
          <w:lang w:val="es-ES_tradnl" w:eastAsia="es-ES"/>
        </w:rPr>
      </w:pPr>
    </w:p>
    <w:p w:rsidR="009A5962" w:rsidRDefault="009A5962" w:rsidP="009A5962">
      <w:pPr>
        <w:widowControl/>
        <w:overflowPunct/>
        <w:adjustRightInd/>
        <w:jc w:val="both"/>
        <w:rPr>
          <w:rFonts w:ascii="Arial" w:hAnsi="Arial" w:cs="Arial"/>
          <w:lang w:val="es-ES_tradnl" w:eastAsia="es-ES"/>
        </w:rPr>
      </w:pPr>
    </w:p>
    <w:p w:rsidR="009A5962" w:rsidRDefault="009A5962" w:rsidP="009A5962">
      <w:pPr>
        <w:widowControl/>
        <w:overflowPunct/>
        <w:adjustRightInd/>
        <w:jc w:val="both"/>
        <w:rPr>
          <w:rFonts w:ascii="Arial" w:hAnsi="Arial" w:cs="Arial"/>
          <w:lang w:val="es-ES_tradnl" w:eastAsia="es-ES"/>
        </w:rPr>
      </w:pPr>
    </w:p>
    <w:p w:rsidR="009A5962" w:rsidRPr="009B3BCE" w:rsidRDefault="009A5962" w:rsidP="009A5962">
      <w:pPr>
        <w:widowControl/>
        <w:overflowPunct/>
        <w:adjustRightInd/>
        <w:jc w:val="center"/>
        <w:rPr>
          <w:rFonts w:ascii="Arial" w:hAnsi="Arial" w:cs="Arial"/>
          <w:b/>
          <w:lang w:val="es-ES_tradnl" w:eastAsia="es-ES"/>
        </w:rPr>
      </w:pPr>
      <w:r w:rsidRPr="00C16167">
        <w:rPr>
          <w:rFonts w:ascii="Arial" w:hAnsi="Arial" w:cs="Arial"/>
          <w:lang w:val="es-ES_tradnl" w:eastAsia="es-ES"/>
        </w:rPr>
        <w:t>Alejandro Delgado Faith</w:t>
      </w:r>
      <w:r w:rsidRPr="00C16167">
        <w:rPr>
          <w:rFonts w:ascii="Arial" w:hAnsi="Arial" w:cs="Arial"/>
          <w:lang w:val="es-ES_tradnl" w:eastAsia="es-ES"/>
        </w:rPr>
        <w:tab/>
      </w:r>
      <w:r w:rsidRPr="00C16167">
        <w:rPr>
          <w:rFonts w:ascii="Arial" w:hAnsi="Arial" w:cs="Arial"/>
          <w:lang w:val="es-ES_tradnl" w:eastAsia="es-ES"/>
        </w:rPr>
        <w:tab/>
      </w:r>
      <w:r w:rsidRPr="00C16167">
        <w:rPr>
          <w:rFonts w:ascii="Arial" w:hAnsi="Arial" w:cs="Arial"/>
          <w:lang w:val="es-ES_tradnl" w:eastAsia="es-ES"/>
        </w:rPr>
        <w:tab/>
        <w:t>Raúl Silesky Jiménez</w:t>
      </w:r>
      <w:r w:rsidRPr="00C16167">
        <w:rPr>
          <w:rFonts w:ascii="Arial" w:hAnsi="Arial" w:cs="Arial"/>
          <w:lang w:val="es-ES_tradnl" w:eastAsia="es-ES"/>
        </w:rPr>
        <w:br/>
      </w:r>
      <w:r w:rsidRPr="009B3BCE">
        <w:rPr>
          <w:rFonts w:ascii="Arial" w:hAnsi="Arial" w:cs="Arial"/>
          <w:b/>
          <w:lang w:val="es-ES_tradnl" w:eastAsia="es-ES"/>
        </w:rPr>
        <w:t xml:space="preserve">Presidente </w:t>
      </w:r>
      <w:r w:rsidRPr="009B3BCE">
        <w:rPr>
          <w:rFonts w:ascii="Arial" w:hAnsi="Arial" w:cs="Arial"/>
          <w:b/>
          <w:lang w:val="es-ES_tradnl" w:eastAsia="es-ES"/>
        </w:rPr>
        <w:tab/>
      </w:r>
      <w:r w:rsidRPr="009B3BCE">
        <w:rPr>
          <w:rFonts w:ascii="Arial" w:hAnsi="Arial" w:cs="Arial"/>
          <w:b/>
          <w:lang w:val="es-ES_tradnl" w:eastAsia="es-ES"/>
        </w:rPr>
        <w:tab/>
        <w:t xml:space="preserve">                                       Secretario</w:t>
      </w:r>
    </w:p>
    <w:p w:rsidR="009A5962" w:rsidRDefault="009A5962" w:rsidP="009A5962">
      <w:pPr>
        <w:ind w:left="141" w:hanging="1"/>
        <w:jc w:val="both"/>
        <w:rPr>
          <w:rFonts w:ascii="Arial" w:hAnsi="Arial" w:cs="Arial"/>
          <w:lang w:val="es-ES_tradnl"/>
        </w:rPr>
      </w:pPr>
    </w:p>
    <w:p w:rsidR="009A5962" w:rsidRDefault="009A5962" w:rsidP="009A5962">
      <w:pPr>
        <w:ind w:left="141" w:hanging="1"/>
        <w:jc w:val="both"/>
        <w:rPr>
          <w:rFonts w:ascii="Arial" w:hAnsi="Arial" w:cs="Arial"/>
          <w:lang w:val="es-ES_tradnl"/>
        </w:rPr>
      </w:pPr>
    </w:p>
    <w:p w:rsidR="009A5962" w:rsidRDefault="009A5962" w:rsidP="009A5962">
      <w:pPr>
        <w:jc w:val="both"/>
        <w:rPr>
          <w:rFonts w:ascii="Arial" w:hAnsi="Arial" w:cs="Arial"/>
          <w:color w:val="000000"/>
        </w:rPr>
      </w:pPr>
    </w:p>
    <w:p w:rsidR="00E22C4B" w:rsidRDefault="00E22C4B"/>
    <w:sectPr w:rsidR="00E22C4B" w:rsidSect="00E22C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A045B"/>
    <w:multiLevelType w:val="hybridMultilevel"/>
    <w:tmpl w:val="A35C7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9A5962"/>
    <w:rsid w:val="007C238C"/>
    <w:rsid w:val="009A5962"/>
    <w:rsid w:val="00E22C4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962"/>
    <w:pPr>
      <w:widowControl w:val="0"/>
      <w:overflowPunct w:val="0"/>
      <w:adjustRightInd w:val="0"/>
      <w:spacing w:after="0" w:line="240" w:lineRule="auto"/>
    </w:pPr>
    <w:rPr>
      <w:rFonts w:ascii="Times New Roman" w:eastAsia="Times New Roman" w:hAnsi="Times New Roman" w:cs="Times New Roman"/>
      <w:kern w:val="28"/>
      <w:sz w:val="24"/>
      <w:szCs w:val="24"/>
      <w:lang w:val="es-ES"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9A5962"/>
  </w:style>
  <w:style w:type="paragraph" w:styleId="Textodeglobo">
    <w:name w:val="Balloon Text"/>
    <w:basedOn w:val="Normal"/>
    <w:link w:val="TextodegloboCar"/>
    <w:uiPriority w:val="99"/>
    <w:semiHidden/>
    <w:unhideWhenUsed/>
    <w:rsid w:val="009A5962"/>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962"/>
    <w:rPr>
      <w:rFonts w:ascii="Tahoma" w:eastAsia="Times New Roman" w:hAnsi="Tahoma" w:cs="Tahoma"/>
      <w:kern w:val="28"/>
      <w:sz w:val="16"/>
      <w:szCs w:val="16"/>
      <w:lang w:val="es-ES" w:eastAsia="es-C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4474</Characters>
  <Application>Microsoft Office Word</Application>
  <DocSecurity>0</DocSecurity>
  <Lines>37</Lines>
  <Paragraphs>10</Paragraphs>
  <ScaleCrop>false</ScaleCrop>
  <Company>Hewlett-Packard Company</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archivo</cp:lastModifiedBy>
  <cp:revision>1</cp:revision>
  <dcterms:created xsi:type="dcterms:W3CDTF">2013-02-21T23:07:00Z</dcterms:created>
  <dcterms:modified xsi:type="dcterms:W3CDTF">2013-02-21T23:08:00Z</dcterms:modified>
</cp:coreProperties>
</file>